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12E" w:rsidRPr="00E90EEC" w:rsidRDefault="00AB33FB" w:rsidP="00AB33FB">
      <w:pPr>
        <w:jc w:val="center"/>
        <w:rPr>
          <w:rFonts w:ascii="仿宋" w:eastAsia="仿宋" w:hAnsi="仿宋"/>
          <w:b/>
          <w:sz w:val="28"/>
          <w:szCs w:val="28"/>
        </w:rPr>
      </w:pPr>
      <w:r w:rsidRPr="00E90EEC">
        <w:rPr>
          <w:rFonts w:ascii="仿宋" w:eastAsia="仿宋" w:hAnsi="仿宋" w:hint="eastAsia"/>
          <w:b/>
          <w:sz w:val="28"/>
          <w:szCs w:val="28"/>
        </w:rPr>
        <w:t>资产管理人涉税信息&amp;涉税判断&amp;会计核算方案修改申请书</w:t>
      </w:r>
    </w:p>
    <w:p w:rsidR="00AB33FB" w:rsidRDefault="00AB33FB" w:rsidP="00AB33FB">
      <w:pPr>
        <w:rPr>
          <w:rFonts w:ascii="仿宋" w:eastAsia="仿宋" w:hAnsi="仿宋"/>
          <w:b/>
          <w:sz w:val="24"/>
          <w:szCs w:val="24"/>
        </w:rPr>
      </w:pPr>
    </w:p>
    <w:p w:rsidR="00AB33FB" w:rsidRPr="00E74393" w:rsidRDefault="00AB33FB" w:rsidP="00AB33FB">
      <w:pPr>
        <w:rPr>
          <w:rFonts w:ascii="仿宋" w:eastAsia="仿宋" w:hAnsi="仿宋"/>
          <w:b/>
          <w:sz w:val="24"/>
          <w:szCs w:val="24"/>
        </w:rPr>
      </w:pPr>
      <w:r w:rsidRPr="00E74393">
        <w:rPr>
          <w:rFonts w:ascii="仿宋" w:eastAsia="仿宋" w:hAnsi="仿宋" w:hint="eastAsia"/>
          <w:b/>
          <w:sz w:val="24"/>
          <w:szCs w:val="24"/>
        </w:rPr>
        <w:t>广发证券资产托管部:</w:t>
      </w:r>
    </w:p>
    <w:p w:rsidR="00E74393" w:rsidRPr="00C4462E" w:rsidRDefault="00AB33FB" w:rsidP="00C4462E">
      <w:pPr>
        <w:ind w:firstLineChars="200" w:firstLine="480"/>
        <w:rPr>
          <w:rFonts w:ascii="仿宋" w:eastAsia="仿宋" w:hAnsi="仿宋"/>
          <w:sz w:val="24"/>
          <w:szCs w:val="24"/>
        </w:rPr>
      </w:pPr>
      <w:r w:rsidRPr="00AB33FB">
        <w:rPr>
          <w:rFonts w:ascii="仿宋" w:eastAsia="仿宋" w:hAnsi="仿宋" w:hint="eastAsia"/>
          <w:sz w:val="24"/>
          <w:szCs w:val="24"/>
        </w:rPr>
        <w:t>我司</w:t>
      </w:r>
      <w:r w:rsidR="00E90EEC">
        <w:rPr>
          <w:rFonts w:ascii="仿宋" w:eastAsia="仿宋" w:hAnsi="仿宋" w:hint="eastAsia"/>
          <w:sz w:val="24"/>
          <w:szCs w:val="24"/>
        </w:rPr>
        <w:t>申请对</w:t>
      </w:r>
      <w:r w:rsidR="00E74393">
        <w:rPr>
          <w:rFonts w:ascii="仿宋" w:eastAsia="仿宋" w:hAnsi="仿宋" w:hint="eastAsia"/>
          <w:sz w:val="24"/>
          <w:szCs w:val="24"/>
        </w:rPr>
        <w:t>前期已经提交贵部</w:t>
      </w:r>
      <w:r w:rsidR="007B59F6">
        <w:rPr>
          <w:rFonts w:ascii="仿宋" w:eastAsia="仿宋" w:hAnsi="仿宋" w:hint="eastAsia"/>
          <w:sz w:val="24"/>
          <w:szCs w:val="24"/>
        </w:rPr>
        <w:t>的资管产品增值税相关信息进行修改，具体修改信息如下所示。请贵部根据我司提交的修改信息，进行产品增值税涉税处理</w:t>
      </w:r>
      <w:r w:rsidR="00C4462E">
        <w:rPr>
          <w:rFonts w:ascii="仿宋" w:eastAsia="仿宋" w:hAnsi="仿宋" w:hint="eastAsia"/>
          <w:sz w:val="24"/>
          <w:szCs w:val="24"/>
        </w:rPr>
        <w:t>相关</w:t>
      </w:r>
      <w:r w:rsidR="000B663E">
        <w:rPr>
          <w:rFonts w:ascii="仿宋" w:eastAsia="仿宋" w:hAnsi="仿宋" w:hint="eastAsia"/>
          <w:sz w:val="24"/>
          <w:szCs w:val="24"/>
        </w:rPr>
        <w:t>调整</w:t>
      </w:r>
      <w:r w:rsidR="007B59F6">
        <w:rPr>
          <w:rFonts w:ascii="仿宋" w:eastAsia="仿宋" w:hAnsi="仿宋" w:hint="eastAsia"/>
          <w:sz w:val="24"/>
          <w:szCs w:val="24"/>
        </w:rPr>
        <w:t>工作</w:t>
      </w:r>
      <w:r w:rsidR="000B663E">
        <w:rPr>
          <w:rFonts w:ascii="仿宋" w:eastAsia="仿宋" w:hAnsi="仿宋" w:hint="eastAsia"/>
          <w:sz w:val="24"/>
          <w:szCs w:val="24"/>
        </w:rPr>
        <w:t>。</w:t>
      </w:r>
    </w:p>
    <w:p w:rsidR="004B44E3" w:rsidRPr="00F17F81" w:rsidRDefault="004B44E3" w:rsidP="004B44E3">
      <w:pPr>
        <w:rPr>
          <w:rFonts w:ascii="仿宋" w:eastAsia="仿宋" w:hAnsi="仿宋"/>
          <w:b/>
          <w:sz w:val="28"/>
          <w:szCs w:val="28"/>
        </w:rPr>
      </w:pPr>
      <w:r w:rsidRPr="00F17F81">
        <w:rPr>
          <w:rFonts w:ascii="仿宋" w:eastAsia="仿宋" w:hAnsi="仿宋" w:hint="eastAsia"/>
          <w:sz w:val="28"/>
          <w:szCs w:val="28"/>
        </w:rPr>
        <w:t>□</w:t>
      </w:r>
      <w:r w:rsidRPr="00F17F81">
        <w:rPr>
          <w:rFonts w:ascii="仿宋" w:eastAsia="仿宋" w:hAnsi="仿宋" w:hint="eastAsia"/>
          <w:b/>
          <w:sz w:val="28"/>
          <w:szCs w:val="28"/>
        </w:rPr>
        <w:t>涉税基础信息修改</w:t>
      </w:r>
    </w:p>
    <w:p w:rsidR="004B44E3" w:rsidRDefault="004B44E3" w:rsidP="004B44E3">
      <w:pPr>
        <w:rPr>
          <w:rFonts w:ascii="仿宋" w:eastAsia="仿宋" w:hAnsi="仿宋"/>
          <w:sz w:val="24"/>
          <w:szCs w:val="24"/>
          <w:lang w:val="en-GB"/>
        </w:rPr>
      </w:pPr>
      <w:r>
        <w:rPr>
          <w:rFonts w:ascii="仿宋" w:eastAsia="仿宋" w:hAnsi="仿宋"/>
          <w:b/>
          <w:sz w:val="24"/>
          <w:szCs w:val="24"/>
        </w:rPr>
        <w:t>1、纳税人</w:t>
      </w:r>
      <w:r>
        <w:rPr>
          <w:rFonts w:ascii="仿宋" w:eastAsia="仿宋" w:hAnsi="仿宋" w:hint="eastAsia"/>
          <w:b/>
          <w:sz w:val="24"/>
          <w:szCs w:val="24"/>
        </w:rPr>
        <w:t>名称</w:t>
      </w:r>
      <w:r>
        <w:rPr>
          <w:rFonts w:ascii="仿宋" w:eastAsia="仿宋" w:hAnsi="仿宋"/>
          <w:sz w:val="24"/>
          <w:szCs w:val="24"/>
        </w:rPr>
        <w:t>：</w:t>
      </w:r>
      <w:r>
        <w:rPr>
          <w:rFonts w:ascii="仿宋" w:eastAsia="仿宋" w:hAnsi="仿宋" w:hint="eastAsia"/>
          <w:sz w:val="24"/>
          <w:szCs w:val="24"/>
          <w:lang w:val="en-GB"/>
        </w:rPr>
        <w:t>___________________________________________</w:t>
      </w:r>
    </w:p>
    <w:p w:rsidR="004B44E3" w:rsidRDefault="004B44E3" w:rsidP="004B44E3">
      <w:pPr>
        <w:rPr>
          <w:rFonts w:ascii="仿宋" w:eastAsia="仿宋" w:hAnsi="仿宋"/>
          <w:sz w:val="24"/>
          <w:szCs w:val="24"/>
        </w:rPr>
      </w:pPr>
      <w:r>
        <w:rPr>
          <w:rFonts w:ascii="仿宋" w:eastAsia="仿宋" w:hAnsi="仿宋"/>
          <w:b/>
          <w:sz w:val="24"/>
          <w:szCs w:val="24"/>
        </w:rPr>
        <w:t>2</w:t>
      </w:r>
      <w:r>
        <w:rPr>
          <w:rFonts w:ascii="仿宋" w:eastAsia="仿宋" w:hAnsi="仿宋" w:hint="eastAsia"/>
          <w:b/>
          <w:sz w:val="24"/>
          <w:szCs w:val="24"/>
        </w:rPr>
        <w:t>、</w:t>
      </w:r>
      <w:r>
        <w:rPr>
          <w:rFonts w:ascii="仿宋" w:eastAsia="仿宋" w:hAnsi="仿宋"/>
          <w:b/>
          <w:sz w:val="24"/>
          <w:szCs w:val="24"/>
        </w:rPr>
        <w:t>纳税人</w:t>
      </w:r>
      <w:r>
        <w:rPr>
          <w:rFonts w:ascii="仿宋" w:eastAsia="仿宋" w:hAnsi="仿宋" w:hint="eastAsia"/>
          <w:b/>
          <w:sz w:val="24"/>
          <w:szCs w:val="24"/>
        </w:rPr>
        <w:t>识别</w:t>
      </w:r>
      <w:r>
        <w:rPr>
          <w:rFonts w:ascii="仿宋" w:eastAsia="仿宋" w:hAnsi="仿宋"/>
          <w:b/>
          <w:sz w:val="24"/>
          <w:szCs w:val="24"/>
        </w:rPr>
        <w:t>号</w:t>
      </w:r>
      <w:r>
        <w:rPr>
          <w:rFonts w:ascii="仿宋" w:eastAsia="仿宋" w:hAnsi="仿宋" w:hint="eastAsia"/>
          <w:b/>
          <w:sz w:val="24"/>
          <w:szCs w:val="24"/>
        </w:rPr>
        <w:t>：</w:t>
      </w:r>
      <w:r>
        <w:rPr>
          <w:rFonts w:ascii="仿宋" w:eastAsia="仿宋" w:hAnsi="仿宋" w:hint="eastAsia"/>
          <w:sz w:val="24"/>
          <w:szCs w:val="24"/>
          <w:lang w:val="en-GB"/>
        </w:rPr>
        <w:t>_________________________________________</w:t>
      </w:r>
    </w:p>
    <w:p w:rsidR="004B44E3" w:rsidRDefault="004B44E3" w:rsidP="004B44E3">
      <w:pPr>
        <w:rPr>
          <w:rFonts w:ascii="仿宋" w:eastAsia="仿宋" w:hAnsi="仿宋"/>
          <w:b/>
          <w:sz w:val="24"/>
          <w:szCs w:val="24"/>
        </w:rPr>
      </w:pPr>
      <w:r>
        <w:rPr>
          <w:rFonts w:ascii="仿宋" w:eastAsia="仿宋" w:hAnsi="仿宋"/>
          <w:b/>
          <w:sz w:val="24"/>
          <w:szCs w:val="24"/>
        </w:rPr>
        <w:t>3、管理人增值税纳税人类型 (   )。</w:t>
      </w:r>
    </w:p>
    <w:p w:rsidR="004B44E3" w:rsidRDefault="004B44E3" w:rsidP="004B44E3">
      <w:pPr>
        <w:rPr>
          <w:rFonts w:ascii="仿宋" w:eastAsia="仿宋" w:hAnsi="仿宋"/>
          <w:sz w:val="24"/>
          <w:szCs w:val="24"/>
          <w:lang w:val="en-GB"/>
        </w:rPr>
      </w:pPr>
      <w:r>
        <w:rPr>
          <w:rFonts w:ascii="仿宋" w:eastAsia="仿宋" w:hAnsi="仿宋" w:hint="eastAsia"/>
          <w:sz w:val="24"/>
          <w:szCs w:val="24"/>
          <w:lang w:val="en-GB"/>
        </w:rPr>
        <w:t>A、</w:t>
      </w:r>
      <w:r>
        <w:rPr>
          <w:rFonts w:ascii="仿宋" w:eastAsia="仿宋" w:hAnsi="仿宋" w:hint="eastAsia"/>
          <w:sz w:val="24"/>
          <w:szCs w:val="24"/>
        </w:rPr>
        <w:t xml:space="preserve">一般纳税人                   </w:t>
      </w:r>
      <w:r>
        <w:rPr>
          <w:rFonts w:ascii="仿宋" w:eastAsia="仿宋" w:hAnsi="仿宋" w:hint="eastAsia"/>
          <w:sz w:val="24"/>
          <w:szCs w:val="24"/>
          <w:lang w:val="en-GB"/>
        </w:rPr>
        <w:t>B、</w:t>
      </w:r>
      <w:r>
        <w:rPr>
          <w:rFonts w:ascii="仿宋" w:eastAsia="仿宋" w:hAnsi="仿宋" w:hint="eastAsia"/>
          <w:sz w:val="24"/>
          <w:szCs w:val="24"/>
        </w:rPr>
        <w:t>小规模纳税人</w:t>
      </w:r>
    </w:p>
    <w:p w:rsidR="004B44E3" w:rsidRDefault="004B44E3" w:rsidP="004B44E3">
      <w:pPr>
        <w:rPr>
          <w:rFonts w:ascii="仿宋" w:eastAsia="仿宋" w:hAnsi="仿宋"/>
          <w:b/>
          <w:sz w:val="24"/>
          <w:szCs w:val="24"/>
        </w:rPr>
      </w:pPr>
      <w:r>
        <w:rPr>
          <w:rFonts w:ascii="仿宋" w:eastAsia="仿宋" w:hAnsi="仿宋"/>
          <w:b/>
          <w:sz w:val="24"/>
          <w:szCs w:val="24"/>
        </w:rPr>
        <w:t>4、管理人纳税申报周期为(  )。</w:t>
      </w:r>
    </w:p>
    <w:p w:rsidR="004B44E3" w:rsidRDefault="004B44E3" w:rsidP="004B44E3">
      <w:pPr>
        <w:rPr>
          <w:rFonts w:ascii="仿宋" w:eastAsia="仿宋" w:hAnsi="仿宋"/>
          <w:sz w:val="24"/>
          <w:szCs w:val="24"/>
          <w:lang w:val="en-GB"/>
        </w:rPr>
      </w:pPr>
      <w:r>
        <w:rPr>
          <w:rFonts w:ascii="仿宋" w:eastAsia="仿宋" w:hAnsi="仿宋" w:hint="eastAsia"/>
          <w:sz w:val="24"/>
          <w:szCs w:val="24"/>
          <w:lang w:val="en-GB"/>
        </w:rPr>
        <w:t>A 、每月                         B、每季</w:t>
      </w:r>
    </w:p>
    <w:p w:rsidR="004B44E3" w:rsidRDefault="004B44E3" w:rsidP="004B44E3">
      <w:pPr>
        <w:rPr>
          <w:rFonts w:ascii="仿宋" w:eastAsia="仿宋" w:hAnsi="仿宋"/>
          <w:b/>
          <w:sz w:val="24"/>
          <w:szCs w:val="24"/>
        </w:rPr>
      </w:pPr>
      <w:r>
        <w:rPr>
          <w:rFonts w:ascii="仿宋" w:eastAsia="仿宋" w:hAnsi="仿宋"/>
          <w:b/>
          <w:sz w:val="24"/>
          <w:szCs w:val="24"/>
        </w:rPr>
        <w:t>5、所在地附加税税率（与管理人注册地有关，请与管理人所属的当地税务部门沟通）：</w:t>
      </w:r>
    </w:p>
    <w:p w:rsidR="004B44E3" w:rsidRDefault="004B44E3" w:rsidP="004B44E3">
      <w:pPr>
        <w:rPr>
          <w:rFonts w:ascii="仿宋" w:eastAsia="仿宋" w:hAnsi="仿宋"/>
          <w:sz w:val="24"/>
          <w:szCs w:val="24"/>
          <w:lang w:val="en-GB"/>
        </w:rPr>
      </w:pPr>
      <w:r>
        <w:rPr>
          <w:rFonts w:ascii="仿宋" w:eastAsia="仿宋" w:hAnsi="仿宋" w:hint="eastAsia"/>
          <w:sz w:val="24"/>
          <w:szCs w:val="24"/>
          <w:lang w:val="en-GB"/>
        </w:rPr>
        <w:t>城市维护建设税____%；教育附加税____%；地方教育附加税____%;</w:t>
      </w:r>
    </w:p>
    <w:p w:rsidR="001B294F" w:rsidRDefault="004B44E3" w:rsidP="001B294F">
      <w:pPr>
        <w:rPr>
          <w:rFonts w:ascii="仿宋" w:eastAsia="仿宋" w:hAnsi="仿宋"/>
          <w:sz w:val="24"/>
          <w:szCs w:val="24"/>
          <w:lang w:val="en-GB"/>
        </w:rPr>
      </w:pPr>
      <w:r>
        <w:rPr>
          <w:rFonts w:ascii="仿宋" w:eastAsia="仿宋" w:hAnsi="仿宋" w:hint="eastAsia"/>
          <w:sz w:val="24"/>
          <w:szCs w:val="24"/>
          <w:lang w:val="en-GB"/>
        </w:rPr>
        <w:t>其它（如有请列举补充）：</w:t>
      </w:r>
      <w:r>
        <w:rPr>
          <w:rFonts w:ascii="仿宋" w:eastAsia="仿宋" w:hAnsi="仿宋"/>
          <w:sz w:val="24"/>
          <w:szCs w:val="24"/>
          <w:lang w:val="en-GB"/>
        </w:rPr>
        <w:t>________________________________________</w:t>
      </w:r>
    </w:p>
    <w:p w:rsidR="004B44E3" w:rsidRDefault="004B44E3" w:rsidP="004B44E3">
      <w:pPr>
        <w:rPr>
          <w:rFonts w:ascii="仿宋" w:eastAsia="仿宋" w:hAnsi="仿宋"/>
          <w:b/>
          <w:sz w:val="24"/>
          <w:szCs w:val="24"/>
        </w:rPr>
      </w:pPr>
      <w:r>
        <w:rPr>
          <w:rFonts w:ascii="仿宋" w:eastAsia="仿宋" w:hAnsi="仿宋"/>
          <w:b/>
          <w:sz w:val="24"/>
          <w:szCs w:val="24"/>
        </w:rPr>
        <w:t>6、税款划拨账户是否为基金管理费接收账户（仅适用于在广发证券托管的产品）:(    )</w:t>
      </w:r>
    </w:p>
    <w:p w:rsidR="004B44E3" w:rsidRDefault="004B44E3" w:rsidP="005B2D39">
      <w:pPr>
        <w:outlineLvl w:val="0"/>
        <w:rPr>
          <w:rFonts w:ascii="仿宋" w:eastAsia="仿宋" w:hAnsi="仿宋"/>
          <w:sz w:val="24"/>
          <w:szCs w:val="24"/>
          <w:lang w:val="en-GB"/>
        </w:rPr>
      </w:pPr>
      <w:r>
        <w:rPr>
          <w:rFonts w:ascii="仿宋" w:eastAsia="仿宋" w:hAnsi="仿宋" w:hint="eastAsia"/>
          <w:sz w:val="24"/>
          <w:szCs w:val="24"/>
          <w:lang w:val="en-GB"/>
        </w:rPr>
        <w:t>A、是</w:t>
      </w:r>
    </w:p>
    <w:p w:rsidR="004B44E3" w:rsidRDefault="004B44E3" w:rsidP="004B44E3">
      <w:pPr>
        <w:rPr>
          <w:rFonts w:ascii="仿宋" w:eastAsia="仿宋" w:hAnsi="仿宋"/>
          <w:sz w:val="24"/>
          <w:szCs w:val="24"/>
          <w:lang w:val="en-GB"/>
        </w:rPr>
      </w:pPr>
      <w:r>
        <w:rPr>
          <w:rFonts w:ascii="仿宋" w:eastAsia="仿宋" w:hAnsi="仿宋" w:hint="eastAsia"/>
          <w:sz w:val="24"/>
          <w:szCs w:val="24"/>
          <w:lang w:val="en-GB"/>
        </w:rPr>
        <w:t>B、否,账户号：____________________________</w:t>
      </w:r>
    </w:p>
    <w:p w:rsidR="004B44E3" w:rsidRDefault="004B44E3" w:rsidP="004B44E3">
      <w:pPr>
        <w:rPr>
          <w:rFonts w:ascii="仿宋" w:eastAsia="仿宋" w:hAnsi="仿宋"/>
          <w:sz w:val="24"/>
          <w:szCs w:val="24"/>
          <w:lang w:val="en-GB"/>
        </w:rPr>
      </w:pPr>
      <w:r>
        <w:rPr>
          <w:rFonts w:ascii="仿宋" w:eastAsia="仿宋" w:hAnsi="仿宋" w:hint="eastAsia"/>
          <w:sz w:val="24"/>
          <w:szCs w:val="24"/>
          <w:lang w:val="en-GB"/>
        </w:rPr>
        <w:t>账户名：</w:t>
      </w:r>
      <w:r>
        <w:rPr>
          <w:rFonts w:ascii="仿宋" w:eastAsia="仿宋" w:hAnsi="仿宋"/>
          <w:sz w:val="24"/>
          <w:szCs w:val="24"/>
          <w:lang w:val="en-GB"/>
        </w:rPr>
        <w:t xml:space="preserve">____________ </w:t>
      </w:r>
      <w:r>
        <w:rPr>
          <w:rFonts w:ascii="仿宋" w:eastAsia="仿宋" w:hAnsi="仿宋" w:hint="eastAsia"/>
          <w:sz w:val="24"/>
          <w:szCs w:val="24"/>
          <w:lang w:val="en-GB"/>
        </w:rPr>
        <w:t>开户行：</w:t>
      </w:r>
      <w:r>
        <w:rPr>
          <w:rFonts w:ascii="仿宋" w:eastAsia="仿宋" w:hAnsi="仿宋"/>
          <w:sz w:val="24"/>
          <w:szCs w:val="24"/>
          <w:lang w:val="en-GB"/>
        </w:rPr>
        <w:t xml:space="preserve">____________ </w:t>
      </w:r>
      <w:r>
        <w:rPr>
          <w:rFonts w:ascii="仿宋" w:eastAsia="仿宋" w:hAnsi="仿宋" w:hint="eastAsia"/>
          <w:sz w:val="24"/>
          <w:szCs w:val="24"/>
          <w:lang w:val="en-GB"/>
        </w:rPr>
        <w:t>大额支付号：</w:t>
      </w:r>
      <w:r>
        <w:rPr>
          <w:rFonts w:ascii="仿宋" w:eastAsia="仿宋" w:hAnsi="仿宋"/>
          <w:sz w:val="24"/>
          <w:szCs w:val="24"/>
          <w:lang w:val="en-GB"/>
        </w:rPr>
        <w:t>____________</w:t>
      </w:r>
    </w:p>
    <w:p w:rsidR="004B44E3" w:rsidRDefault="004B44E3" w:rsidP="004B44E3">
      <w:pPr>
        <w:rPr>
          <w:rFonts w:ascii="仿宋" w:eastAsia="仿宋" w:hAnsi="仿宋"/>
          <w:sz w:val="24"/>
          <w:szCs w:val="24"/>
          <w:lang w:val="en-GB"/>
        </w:rPr>
      </w:pPr>
      <w:r>
        <w:rPr>
          <w:rFonts w:ascii="仿宋" w:eastAsia="仿宋" w:hAnsi="仿宋"/>
          <w:sz w:val="24"/>
          <w:szCs w:val="24"/>
          <w:lang w:val="en-GB"/>
        </w:rPr>
        <w:t>C</w:t>
      </w:r>
      <w:r>
        <w:rPr>
          <w:rFonts w:ascii="仿宋" w:eastAsia="仿宋" w:hAnsi="仿宋" w:hint="eastAsia"/>
          <w:sz w:val="24"/>
          <w:szCs w:val="24"/>
          <w:lang w:val="en-GB"/>
        </w:rPr>
        <w:t>、仅在广发证券外包，无需填写。</w:t>
      </w:r>
    </w:p>
    <w:p w:rsidR="00E74393" w:rsidRDefault="004B44E3" w:rsidP="007B59F6">
      <w:pPr>
        <w:rPr>
          <w:rFonts w:ascii="仿宋" w:eastAsia="仿宋" w:hAnsi="仿宋"/>
          <w:sz w:val="24"/>
          <w:szCs w:val="24"/>
          <w:lang w:val="en-GB"/>
        </w:rPr>
      </w:pPr>
      <w:r>
        <w:rPr>
          <w:rFonts w:ascii="仿宋" w:eastAsia="仿宋" w:hAnsi="仿宋"/>
          <w:b/>
          <w:sz w:val="24"/>
          <w:szCs w:val="24"/>
        </w:rPr>
        <w:t>7、管理人税务沟通联系人邮箱：</w:t>
      </w:r>
      <w:r>
        <w:rPr>
          <w:rFonts w:ascii="仿宋" w:eastAsia="仿宋" w:hAnsi="仿宋" w:hint="eastAsia"/>
          <w:sz w:val="24"/>
          <w:szCs w:val="24"/>
          <w:lang w:val="en-GB"/>
        </w:rPr>
        <w:t>____________ 联系电话：____________</w:t>
      </w:r>
    </w:p>
    <w:p w:rsidR="007B59F6" w:rsidRPr="007B59F6" w:rsidRDefault="007B59F6" w:rsidP="007B59F6">
      <w:pPr>
        <w:rPr>
          <w:rFonts w:ascii="仿宋" w:eastAsia="仿宋" w:hAnsi="仿宋"/>
          <w:sz w:val="24"/>
          <w:szCs w:val="24"/>
          <w:lang w:val="en-GB"/>
        </w:rPr>
      </w:pPr>
    </w:p>
    <w:p w:rsidR="00AB33FB" w:rsidRPr="00F17F81" w:rsidRDefault="004B44E3" w:rsidP="00AB33FB">
      <w:pPr>
        <w:jc w:val="left"/>
        <w:rPr>
          <w:rFonts w:ascii="仿宋" w:eastAsia="仿宋" w:hAnsi="仿宋"/>
          <w:b/>
          <w:sz w:val="28"/>
          <w:szCs w:val="28"/>
        </w:rPr>
      </w:pPr>
      <w:r w:rsidRPr="00F17F81">
        <w:rPr>
          <w:rFonts w:ascii="仿宋" w:eastAsia="仿宋" w:hAnsi="仿宋" w:hint="eastAsia"/>
          <w:b/>
          <w:sz w:val="28"/>
          <w:szCs w:val="28"/>
        </w:rPr>
        <w:t>□</w:t>
      </w:r>
      <w:r w:rsidR="00F62EC2">
        <w:rPr>
          <w:rFonts w:ascii="仿宋" w:eastAsia="仿宋" w:hAnsi="仿宋" w:hint="eastAsia"/>
          <w:b/>
          <w:sz w:val="28"/>
          <w:szCs w:val="28"/>
        </w:rPr>
        <w:t>关键</w:t>
      </w:r>
      <w:r w:rsidRPr="00F17F81">
        <w:rPr>
          <w:rFonts w:ascii="仿宋" w:eastAsia="仿宋" w:hAnsi="仿宋" w:hint="eastAsia"/>
          <w:b/>
          <w:sz w:val="28"/>
          <w:szCs w:val="28"/>
        </w:rPr>
        <w:t>涉税判断修改</w:t>
      </w:r>
    </w:p>
    <w:p w:rsidR="00F17F81" w:rsidRDefault="00F17F81" w:rsidP="00F17F81">
      <w:pPr>
        <w:pStyle w:val="a3"/>
        <w:numPr>
          <w:ilvl w:val="0"/>
          <w:numId w:val="1"/>
        </w:numPr>
        <w:ind w:firstLineChars="0"/>
        <w:rPr>
          <w:rFonts w:ascii="仿宋" w:eastAsia="仿宋" w:hAnsi="仿宋"/>
          <w:sz w:val="24"/>
          <w:szCs w:val="24"/>
        </w:rPr>
      </w:pPr>
      <w:r>
        <w:rPr>
          <w:rFonts w:ascii="仿宋" w:eastAsia="仿宋" w:hAnsi="仿宋"/>
          <w:sz w:val="24"/>
          <w:szCs w:val="24"/>
        </w:rPr>
        <w:t>非公募基金</w:t>
      </w:r>
      <w:r>
        <w:rPr>
          <w:rFonts w:ascii="仿宋" w:eastAsia="仿宋" w:hAnsi="仿宋" w:hint="eastAsia"/>
          <w:sz w:val="24"/>
          <w:szCs w:val="24"/>
        </w:rPr>
        <w:t>是否适用财税</w:t>
      </w:r>
      <w:r>
        <w:rPr>
          <w:rFonts w:ascii="仿宋" w:eastAsia="仿宋" w:hAnsi="仿宋"/>
          <w:sz w:val="24"/>
          <w:szCs w:val="24"/>
        </w:rPr>
        <w:t>[2016]36号文附件3《营业税改征增值税试点实施办法》规定的“证券投资基金（封闭式证券投资基金，开放式证券投资基金）”的身份享受股票、债券差价收入免税</w:t>
      </w:r>
      <w:r>
        <w:rPr>
          <w:rFonts w:ascii="仿宋" w:eastAsia="仿宋" w:hAnsi="仿宋" w:hint="eastAsia"/>
          <w:sz w:val="24"/>
          <w:szCs w:val="24"/>
        </w:rPr>
        <w:t>？（</w:t>
      </w:r>
      <w:r>
        <w:rPr>
          <w:rFonts w:ascii="仿宋" w:eastAsia="仿宋" w:hAnsi="仿宋"/>
          <w:sz w:val="24"/>
          <w:szCs w:val="24"/>
        </w:rPr>
        <w:t xml:space="preserve">  </w:t>
      </w:r>
      <w:r>
        <w:rPr>
          <w:rFonts w:ascii="仿宋" w:eastAsia="仿宋" w:hAnsi="仿宋" w:hint="eastAsia"/>
          <w:sz w:val="24"/>
          <w:szCs w:val="24"/>
        </w:rPr>
        <w:t>）</w:t>
      </w:r>
    </w:p>
    <w:p w:rsidR="00F17F81" w:rsidRDefault="00F17F81" w:rsidP="00F17F81">
      <w:pPr>
        <w:ind w:firstLineChars="250" w:firstLine="600"/>
        <w:rPr>
          <w:rFonts w:ascii="仿宋" w:eastAsia="仿宋" w:hAnsi="仿宋"/>
          <w:sz w:val="24"/>
          <w:szCs w:val="24"/>
        </w:rPr>
      </w:pPr>
      <w:r>
        <w:rPr>
          <w:rFonts w:ascii="仿宋" w:eastAsia="仿宋" w:hAnsi="仿宋"/>
          <w:sz w:val="24"/>
          <w:szCs w:val="24"/>
        </w:rPr>
        <w:t>A</w:t>
      </w:r>
      <w:r>
        <w:rPr>
          <w:rFonts w:ascii="仿宋" w:eastAsia="仿宋" w:hAnsi="仿宋" w:hint="eastAsia"/>
          <w:sz w:val="24"/>
          <w:szCs w:val="24"/>
        </w:rPr>
        <w:t>.否</w:t>
      </w:r>
      <w:r>
        <w:rPr>
          <w:rFonts w:ascii="仿宋" w:eastAsia="仿宋" w:hAnsi="仿宋"/>
          <w:sz w:val="24"/>
          <w:szCs w:val="24"/>
        </w:rPr>
        <w:t xml:space="preserve">                   B</w:t>
      </w:r>
      <w:r>
        <w:rPr>
          <w:rFonts w:ascii="仿宋" w:eastAsia="仿宋" w:hAnsi="仿宋" w:hint="eastAsia"/>
          <w:sz w:val="24"/>
          <w:szCs w:val="24"/>
        </w:rPr>
        <w:t>.是</w:t>
      </w:r>
    </w:p>
    <w:p w:rsidR="00576718" w:rsidRDefault="00F17F81" w:rsidP="00243230">
      <w:pPr>
        <w:pStyle w:val="a3"/>
        <w:numPr>
          <w:ilvl w:val="0"/>
          <w:numId w:val="1"/>
        </w:numPr>
        <w:spacing w:beforeLines="100" w:before="312" w:line="260" w:lineRule="auto"/>
        <w:ind w:left="363" w:firstLineChars="0" w:hanging="363"/>
        <w:rPr>
          <w:rFonts w:ascii="仿宋" w:eastAsia="仿宋" w:hAnsi="仿宋"/>
          <w:sz w:val="24"/>
          <w:szCs w:val="24"/>
        </w:rPr>
      </w:pPr>
      <w:r>
        <w:rPr>
          <w:rFonts w:ascii="仿宋" w:eastAsia="仿宋" w:hAnsi="仿宋"/>
          <w:sz w:val="24"/>
          <w:szCs w:val="24"/>
        </w:rPr>
        <w:t xml:space="preserve"> 非公募基金</w:t>
      </w:r>
      <w:r>
        <w:rPr>
          <w:rFonts w:ascii="仿宋" w:eastAsia="仿宋" w:hAnsi="仿宋" w:hint="eastAsia"/>
          <w:sz w:val="24"/>
          <w:szCs w:val="24"/>
        </w:rPr>
        <w:t>是否适用财税</w:t>
      </w:r>
      <w:r>
        <w:rPr>
          <w:rFonts w:ascii="仿宋" w:eastAsia="仿宋" w:hAnsi="仿宋"/>
          <w:sz w:val="24"/>
          <w:szCs w:val="24"/>
        </w:rPr>
        <w:t>[2016]36号文附件3《营业税改征增值税试点过渡政策的规定》中适用“金融同业往来利息收入免征增值税”的金融机构中包括</w:t>
      </w:r>
      <w:r>
        <w:rPr>
          <w:rFonts w:ascii="仿宋" w:eastAsia="仿宋" w:hAnsi="仿宋" w:hint="eastAsia"/>
          <w:sz w:val="24"/>
          <w:szCs w:val="24"/>
        </w:rPr>
        <w:t>的“证券投资基金”身份</w:t>
      </w:r>
      <w:r>
        <w:rPr>
          <w:rFonts w:ascii="仿宋" w:eastAsia="仿宋" w:hAnsi="仿宋"/>
          <w:sz w:val="24"/>
          <w:szCs w:val="24"/>
        </w:rPr>
        <w:t>?</w:t>
      </w:r>
      <w:r>
        <w:rPr>
          <w:rFonts w:ascii="仿宋" w:eastAsia="仿宋" w:hAnsi="仿宋" w:hint="eastAsia"/>
          <w:sz w:val="24"/>
          <w:szCs w:val="24"/>
        </w:rPr>
        <w:t>（</w:t>
      </w:r>
      <w:r>
        <w:rPr>
          <w:rFonts w:ascii="仿宋" w:eastAsia="仿宋" w:hAnsi="仿宋"/>
          <w:sz w:val="24"/>
          <w:szCs w:val="24"/>
        </w:rPr>
        <w:t xml:space="preserve">  ）</w:t>
      </w:r>
    </w:p>
    <w:p w:rsidR="00F17F81" w:rsidRDefault="00F17F81" w:rsidP="00F17F81">
      <w:pPr>
        <w:ind w:firstLineChars="250" w:firstLine="600"/>
        <w:rPr>
          <w:rFonts w:ascii="仿宋" w:eastAsia="仿宋" w:hAnsi="仿宋"/>
          <w:sz w:val="24"/>
          <w:szCs w:val="24"/>
        </w:rPr>
      </w:pPr>
      <w:r>
        <w:rPr>
          <w:rFonts w:ascii="仿宋" w:eastAsia="仿宋" w:hAnsi="仿宋"/>
          <w:sz w:val="24"/>
          <w:szCs w:val="24"/>
        </w:rPr>
        <w:t>A</w:t>
      </w:r>
      <w:r>
        <w:rPr>
          <w:rFonts w:ascii="仿宋" w:eastAsia="仿宋" w:hAnsi="仿宋" w:hint="eastAsia"/>
          <w:sz w:val="24"/>
          <w:szCs w:val="24"/>
        </w:rPr>
        <w:t>.否</w:t>
      </w:r>
      <w:r>
        <w:rPr>
          <w:rFonts w:ascii="仿宋" w:eastAsia="仿宋" w:hAnsi="仿宋"/>
          <w:sz w:val="24"/>
          <w:szCs w:val="24"/>
        </w:rPr>
        <w:t xml:space="preserve">                  </w:t>
      </w:r>
      <w:r>
        <w:rPr>
          <w:rFonts w:ascii="仿宋" w:eastAsia="仿宋" w:hAnsi="仿宋" w:hint="eastAsia"/>
          <w:sz w:val="24"/>
          <w:szCs w:val="24"/>
        </w:rPr>
        <w:t xml:space="preserve">  </w:t>
      </w:r>
      <w:r>
        <w:rPr>
          <w:rFonts w:ascii="仿宋" w:eastAsia="仿宋" w:hAnsi="仿宋"/>
          <w:sz w:val="24"/>
          <w:szCs w:val="24"/>
        </w:rPr>
        <w:t>B</w:t>
      </w:r>
      <w:r>
        <w:rPr>
          <w:rFonts w:ascii="仿宋" w:eastAsia="仿宋" w:hAnsi="仿宋" w:hint="eastAsia"/>
          <w:sz w:val="24"/>
          <w:szCs w:val="24"/>
        </w:rPr>
        <w:t>.是</w:t>
      </w:r>
    </w:p>
    <w:p w:rsidR="00F17F81" w:rsidRDefault="00F17F81" w:rsidP="007B59F6">
      <w:pPr>
        <w:rPr>
          <w:rFonts w:ascii="仿宋" w:eastAsia="仿宋" w:hAnsi="仿宋"/>
          <w:sz w:val="24"/>
          <w:szCs w:val="24"/>
        </w:rPr>
      </w:pPr>
    </w:p>
    <w:p w:rsidR="00F17F81" w:rsidRPr="00F17F81" w:rsidRDefault="00F17F81" w:rsidP="00FC16B7">
      <w:pPr>
        <w:pStyle w:val="a3"/>
        <w:numPr>
          <w:ilvl w:val="0"/>
          <w:numId w:val="1"/>
        </w:numPr>
        <w:spacing w:line="240" w:lineRule="auto"/>
        <w:ind w:firstLineChars="0" w:hanging="357"/>
        <w:rPr>
          <w:rFonts w:ascii="仿宋" w:eastAsia="仿宋" w:hAnsi="仿宋"/>
          <w:sz w:val="24"/>
          <w:szCs w:val="24"/>
        </w:rPr>
      </w:pPr>
      <w:r w:rsidRPr="00F17F81">
        <w:rPr>
          <w:rFonts w:ascii="仿宋" w:eastAsia="仿宋" w:hAnsi="仿宋" w:hint="eastAsia"/>
          <w:sz w:val="24"/>
          <w:szCs w:val="24"/>
        </w:rPr>
        <w:t>新三板股票是否属于税收规定中的股票范围？（</w:t>
      </w:r>
      <w:r w:rsidRPr="00F17F81">
        <w:rPr>
          <w:rFonts w:ascii="仿宋" w:eastAsia="仿宋" w:hAnsi="仿宋"/>
          <w:sz w:val="24"/>
          <w:szCs w:val="24"/>
        </w:rPr>
        <w:t xml:space="preserve">  ）</w:t>
      </w:r>
    </w:p>
    <w:p w:rsidR="00F17F81" w:rsidRPr="00F17F81" w:rsidRDefault="00F17F81" w:rsidP="00FC16B7">
      <w:pPr>
        <w:pStyle w:val="a3"/>
        <w:numPr>
          <w:ilvl w:val="0"/>
          <w:numId w:val="5"/>
        </w:numPr>
        <w:spacing w:line="240" w:lineRule="auto"/>
        <w:ind w:firstLineChars="0" w:hanging="357"/>
        <w:rPr>
          <w:rFonts w:ascii="仿宋" w:eastAsia="仿宋" w:hAnsi="仿宋"/>
          <w:sz w:val="24"/>
          <w:szCs w:val="24"/>
        </w:rPr>
      </w:pPr>
      <w:r w:rsidRPr="00F17F81">
        <w:rPr>
          <w:rFonts w:ascii="仿宋" w:eastAsia="仿宋" w:hAnsi="仿宋" w:hint="eastAsia"/>
          <w:sz w:val="24"/>
          <w:szCs w:val="24"/>
        </w:rPr>
        <w:t>否，</w:t>
      </w:r>
      <w:r>
        <w:rPr>
          <w:rFonts w:ascii="仿宋" w:eastAsia="仿宋" w:hAnsi="仿宋" w:hint="eastAsia"/>
          <w:sz w:val="24"/>
          <w:szCs w:val="24"/>
        </w:rPr>
        <w:t>视</w:t>
      </w:r>
      <w:r w:rsidRPr="00F17F81">
        <w:rPr>
          <w:rFonts w:ascii="仿宋" w:eastAsia="仿宋" w:hAnsi="仿宋" w:hint="eastAsia"/>
          <w:sz w:val="24"/>
          <w:szCs w:val="24"/>
        </w:rPr>
        <w:t>为一般</w:t>
      </w:r>
      <w:r w:rsidRPr="00F17F81">
        <w:rPr>
          <w:rFonts w:ascii="仿宋" w:eastAsia="仿宋" w:hAnsi="仿宋"/>
          <w:sz w:val="24"/>
          <w:szCs w:val="24"/>
        </w:rPr>
        <w:t>非上市股权，不应税</w:t>
      </w:r>
    </w:p>
    <w:p w:rsidR="00F17F81" w:rsidRPr="00F716EF" w:rsidRDefault="00F17F81" w:rsidP="00F716EF">
      <w:pPr>
        <w:pStyle w:val="a3"/>
        <w:numPr>
          <w:ilvl w:val="0"/>
          <w:numId w:val="5"/>
        </w:numPr>
        <w:spacing w:line="240" w:lineRule="auto"/>
        <w:ind w:firstLineChars="0" w:hanging="357"/>
        <w:rPr>
          <w:rFonts w:ascii="仿宋" w:eastAsia="仿宋" w:hAnsi="仿宋"/>
          <w:sz w:val="24"/>
          <w:szCs w:val="24"/>
        </w:rPr>
      </w:pPr>
      <w:r w:rsidRPr="00F17F81">
        <w:rPr>
          <w:rFonts w:ascii="仿宋" w:eastAsia="仿宋" w:hAnsi="仿宋" w:hint="eastAsia"/>
          <w:sz w:val="24"/>
          <w:szCs w:val="24"/>
        </w:rPr>
        <w:t>是，但是否</w:t>
      </w:r>
      <w:r w:rsidRPr="00F17F81">
        <w:rPr>
          <w:rFonts w:ascii="仿宋" w:eastAsia="仿宋" w:hAnsi="仿宋"/>
          <w:sz w:val="24"/>
          <w:szCs w:val="24"/>
        </w:rPr>
        <w:t>应税视非公募</w:t>
      </w:r>
      <w:r w:rsidRPr="00F17F81">
        <w:rPr>
          <w:rFonts w:ascii="仿宋" w:eastAsia="仿宋" w:hAnsi="仿宋" w:hint="eastAsia"/>
          <w:sz w:val="24"/>
          <w:szCs w:val="24"/>
        </w:rPr>
        <w:t>基金</w:t>
      </w:r>
      <w:r w:rsidRPr="00F17F81">
        <w:rPr>
          <w:rFonts w:ascii="仿宋" w:eastAsia="仿宋" w:hAnsi="仿宋"/>
          <w:sz w:val="24"/>
          <w:szCs w:val="24"/>
        </w:rPr>
        <w:t>是否</w:t>
      </w:r>
      <w:r w:rsidRPr="00F17F81">
        <w:rPr>
          <w:rFonts w:ascii="仿宋" w:eastAsia="仿宋" w:hAnsi="仿宋" w:hint="eastAsia"/>
          <w:sz w:val="24"/>
          <w:szCs w:val="24"/>
        </w:rPr>
        <w:t>适用于</w:t>
      </w:r>
      <w:r w:rsidRPr="00F17F81">
        <w:rPr>
          <w:rFonts w:ascii="仿宋" w:eastAsia="仿宋" w:hAnsi="仿宋"/>
          <w:sz w:val="24"/>
          <w:szCs w:val="24"/>
        </w:rPr>
        <w:t>股债差价</w:t>
      </w:r>
      <w:r w:rsidRPr="00F17F81">
        <w:rPr>
          <w:rFonts w:ascii="仿宋" w:eastAsia="仿宋" w:hAnsi="仿宋" w:hint="eastAsia"/>
          <w:sz w:val="24"/>
          <w:szCs w:val="24"/>
        </w:rPr>
        <w:t>免税</w:t>
      </w:r>
      <w:r w:rsidRPr="00F17F81">
        <w:rPr>
          <w:rFonts w:ascii="仿宋" w:eastAsia="仿宋" w:hAnsi="仿宋"/>
          <w:sz w:val="24"/>
          <w:szCs w:val="24"/>
        </w:rPr>
        <w:t>而定</w:t>
      </w:r>
    </w:p>
    <w:p w:rsidR="00F62EC2" w:rsidRDefault="00F62EC2" w:rsidP="00F62EC2">
      <w:pPr>
        <w:rPr>
          <w:rFonts w:ascii="仿宋" w:eastAsia="仿宋" w:hAnsi="仿宋"/>
          <w:b/>
          <w:sz w:val="28"/>
          <w:szCs w:val="28"/>
        </w:rPr>
      </w:pPr>
      <w:r w:rsidRPr="00F62EC2">
        <w:rPr>
          <w:rFonts w:ascii="仿宋" w:eastAsia="仿宋" w:hAnsi="仿宋" w:hint="eastAsia"/>
          <w:b/>
          <w:sz w:val="28"/>
          <w:szCs w:val="28"/>
        </w:rPr>
        <w:t>□</w:t>
      </w:r>
      <w:r>
        <w:rPr>
          <w:rFonts w:ascii="仿宋" w:eastAsia="仿宋" w:hAnsi="仿宋" w:hint="eastAsia"/>
          <w:b/>
          <w:sz w:val="28"/>
          <w:szCs w:val="28"/>
        </w:rPr>
        <w:t>其他</w:t>
      </w:r>
      <w:r w:rsidRPr="00F62EC2">
        <w:rPr>
          <w:rFonts w:ascii="仿宋" w:eastAsia="仿宋" w:hAnsi="仿宋" w:hint="eastAsia"/>
          <w:b/>
          <w:sz w:val="28"/>
          <w:szCs w:val="28"/>
        </w:rPr>
        <w:t>涉税判断修改</w:t>
      </w:r>
    </w:p>
    <w:p w:rsidR="001C7A19" w:rsidRDefault="00F62EC2" w:rsidP="00131594">
      <w:pPr>
        <w:ind w:left="360"/>
        <w:rPr>
          <w:rFonts w:ascii="仿宋" w:eastAsia="仿宋" w:hAnsi="仿宋"/>
          <w:sz w:val="24"/>
          <w:szCs w:val="24"/>
          <w:lang w:val="en-GB"/>
        </w:rPr>
      </w:pPr>
      <w:r w:rsidRPr="00F62EC2">
        <w:rPr>
          <w:rFonts w:ascii="仿宋" w:eastAsia="仿宋" w:hAnsi="仿宋" w:hint="eastAsia"/>
          <w:sz w:val="24"/>
          <w:szCs w:val="24"/>
          <w:lang w:val="en-GB"/>
        </w:rPr>
        <w:t>针对</w:t>
      </w:r>
      <w:r w:rsidRPr="00350433">
        <w:rPr>
          <w:rFonts w:ascii="仿宋" w:eastAsia="仿宋" w:hAnsi="仿宋" w:hint="eastAsia"/>
          <w:sz w:val="24"/>
          <w:szCs w:val="24"/>
          <w:lang w:val="en-GB"/>
        </w:rPr>
        <w:t>附件《主要标准类投资标的涉</w:t>
      </w:r>
      <w:r>
        <w:rPr>
          <w:rFonts w:ascii="仿宋" w:eastAsia="仿宋" w:hAnsi="仿宋" w:hint="eastAsia"/>
          <w:sz w:val="24"/>
          <w:szCs w:val="24"/>
          <w:lang w:val="en-GB"/>
        </w:rPr>
        <w:t>税表》，</w:t>
      </w:r>
      <w:r>
        <w:rPr>
          <w:rFonts w:ascii="仿宋" w:eastAsia="仿宋" w:hAnsi="仿宋"/>
          <w:sz w:val="24"/>
          <w:szCs w:val="24"/>
          <w:lang w:val="en-GB"/>
        </w:rPr>
        <w:t>对于</w:t>
      </w:r>
      <w:r>
        <w:rPr>
          <w:rFonts w:ascii="仿宋" w:eastAsia="仿宋" w:hAnsi="仿宋" w:hint="eastAsia"/>
          <w:sz w:val="24"/>
          <w:szCs w:val="24"/>
          <w:lang w:val="en-GB"/>
        </w:rPr>
        <w:t>除</w:t>
      </w:r>
      <w:r>
        <w:rPr>
          <w:rFonts w:ascii="仿宋" w:eastAsia="仿宋" w:hAnsi="仿宋"/>
          <w:sz w:val="24"/>
          <w:szCs w:val="24"/>
          <w:lang w:val="en-GB"/>
        </w:rPr>
        <w:t>以上关键</w:t>
      </w:r>
      <w:r>
        <w:rPr>
          <w:rFonts w:ascii="仿宋" w:eastAsia="仿宋" w:hAnsi="仿宋" w:hint="eastAsia"/>
          <w:sz w:val="24"/>
          <w:szCs w:val="24"/>
          <w:lang w:val="en-GB"/>
        </w:rPr>
        <w:t>涉税</w:t>
      </w:r>
      <w:r>
        <w:rPr>
          <w:rFonts w:ascii="仿宋" w:eastAsia="仿宋" w:hAnsi="仿宋"/>
          <w:sz w:val="24"/>
          <w:szCs w:val="24"/>
          <w:lang w:val="en-GB"/>
        </w:rPr>
        <w:t>判断相关的其他标的和收入有</w:t>
      </w:r>
      <w:r>
        <w:rPr>
          <w:rFonts w:ascii="仿宋" w:eastAsia="仿宋" w:hAnsi="仿宋" w:hint="eastAsia"/>
          <w:sz w:val="24"/>
          <w:szCs w:val="24"/>
          <w:lang w:val="en-GB"/>
        </w:rPr>
        <w:t>修改</w:t>
      </w:r>
      <w:r>
        <w:rPr>
          <w:rFonts w:ascii="仿宋" w:eastAsia="仿宋" w:hAnsi="仿宋"/>
          <w:sz w:val="24"/>
          <w:szCs w:val="24"/>
          <w:lang w:val="en-GB"/>
        </w:rPr>
        <w:t>意见</w:t>
      </w:r>
      <w:r>
        <w:rPr>
          <w:rFonts w:ascii="仿宋" w:eastAsia="仿宋" w:hAnsi="仿宋" w:hint="eastAsia"/>
          <w:sz w:val="24"/>
          <w:szCs w:val="24"/>
          <w:lang w:val="en-GB"/>
        </w:rPr>
        <w:t>：（</w:t>
      </w:r>
      <w:r>
        <w:rPr>
          <w:rFonts w:ascii="仿宋" w:eastAsia="仿宋" w:hAnsi="仿宋"/>
          <w:sz w:val="24"/>
          <w:szCs w:val="24"/>
          <w:lang w:val="en-GB"/>
        </w:rPr>
        <w:t>请列举</w:t>
      </w:r>
      <w:r>
        <w:rPr>
          <w:rFonts w:ascii="仿宋" w:eastAsia="仿宋" w:hAnsi="仿宋" w:hint="eastAsia"/>
          <w:sz w:val="24"/>
          <w:szCs w:val="24"/>
          <w:lang w:val="en-GB"/>
        </w:rPr>
        <w:t>具体</w:t>
      </w:r>
      <w:r>
        <w:rPr>
          <w:rFonts w:ascii="仿宋" w:eastAsia="仿宋" w:hAnsi="仿宋"/>
          <w:sz w:val="24"/>
          <w:szCs w:val="24"/>
          <w:lang w:val="en-GB"/>
        </w:rPr>
        <w:t>标的、收入</w:t>
      </w:r>
      <w:r>
        <w:rPr>
          <w:rFonts w:ascii="仿宋" w:eastAsia="仿宋" w:hAnsi="仿宋" w:hint="eastAsia"/>
          <w:sz w:val="24"/>
          <w:szCs w:val="24"/>
          <w:lang w:val="en-GB"/>
        </w:rPr>
        <w:t>类型，并</w:t>
      </w:r>
      <w:r>
        <w:rPr>
          <w:rFonts w:ascii="仿宋" w:eastAsia="仿宋" w:hAnsi="仿宋"/>
          <w:sz w:val="24"/>
          <w:szCs w:val="24"/>
          <w:lang w:val="en-GB"/>
        </w:rPr>
        <w:t>说明涉税判断）</w:t>
      </w:r>
    </w:p>
    <w:p w:rsidR="00F62EC2" w:rsidRDefault="00F62EC2" w:rsidP="00131594">
      <w:pPr>
        <w:ind w:left="360"/>
        <w:rPr>
          <w:rFonts w:ascii="仿宋" w:eastAsia="仿宋" w:hAnsi="仿宋"/>
          <w:sz w:val="24"/>
          <w:szCs w:val="24"/>
          <w:lang w:val="en-GB"/>
        </w:rPr>
      </w:pPr>
    </w:p>
    <w:tbl>
      <w:tblPr>
        <w:tblW w:w="8364" w:type="dxa"/>
        <w:tblLook w:val="04A0" w:firstRow="1" w:lastRow="0" w:firstColumn="1" w:lastColumn="0" w:noHBand="0" w:noVBand="1"/>
      </w:tblPr>
      <w:tblGrid>
        <w:gridCol w:w="4101"/>
        <w:gridCol w:w="2288"/>
        <w:gridCol w:w="1975"/>
      </w:tblGrid>
      <w:tr w:rsidR="00F62EC2" w:rsidRPr="00630A85" w:rsidTr="00BF772D">
        <w:trPr>
          <w:trHeight w:val="285"/>
        </w:trPr>
        <w:tc>
          <w:tcPr>
            <w:tcW w:w="4101" w:type="dxa"/>
            <w:tcBorders>
              <w:top w:val="single" w:sz="4" w:space="0" w:color="auto"/>
              <w:left w:val="nil"/>
              <w:bottom w:val="single" w:sz="4" w:space="0" w:color="auto"/>
              <w:right w:val="single" w:sz="4" w:space="0" w:color="auto"/>
            </w:tcBorders>
            <w:shd w:val="clear" w:color="000000" w:fill="821A1A"/>
            <w:noWrap/>
            <w:vAlign w:val="center"/>
            <w:hideMark/>
          </w:tcPr>
          <w:p w:rsidR="00F62EC2" w:rsidRPr="00630A85" w:rsidRDefault="00F62EC2" w:rsidP="00FC6BC6">
            <w:pPr>
              <w:jc w:val="center"/>
              <w:rPr>
                <w:rFonts w:ascii="仿宋" w:eastAsia="仿宋" w:hAnsi="仿宋" w:cs="Arial"/>
                <w:b/>
                <w:bCs/>
                <w:color w:val="FFFFFF"/>
                <w:sz w:val="20"/>
                <w:szCs w:val="20"/>
              </w:rPr>
            </w:pPr>
            <w:r w:rsidRPr="00630A85">
              <w:rPr>
                <w:rFonts w:ascii="仿宋" w:eastAsia="仿宋" w:hAnsi="仿宋" w:cs="Arial"/>
                <w:b/>
                <w:bCs/>
                <w:color w:val="FFFFFF"/>
                <w:sz w:val="20"/>
                <w:szCs w:val="20"/>
              </w:rPr>
              <w:t>具体标的（场内标准券）</w:t>
            </w:r>
          </w:p>
        </w:tc>
        <w:tc>
          <w:tcPr>
            <w:tcW w:w="2288" w:type="dxa"/>
            <w:tcBorders>
              <w:top w:val="single" w:sz="4" w:space="0" w:color="auto"/>
              <w:left w:val="nil"/>
              <w:bottom w:val="single" w:sz="4" w:space="0" w:color="auto"/>
              <w:right w:val="single" w:sz="4" w:space="0" w:color="auto"/>
            </w:tcBorders>
            <w:shd w:val="clear" w:color="000000" w:fill="821A1A"/>
            <w:noWrap/>
            <w:vAlign w:val="center"/>
            <w:hideMark/>
          </w:tcPr>
          <w:p w:rsidR="00F62EC2" w:rsidRPr="00630A85" w:rsidRDefault="00F62EC2" w:rsidP="00FC6BC6">
            <w:pPr>
              <w:jc w:val="center"/>
              <w:rPr>
                <w:rFonts w:ascii="仿宋" w:eastAsia="仿宋" w:hAnsi="仿宋" w:cs="Arial"/>
                <w:b/>
                <w:bCs/>
                <w:color w:val="FFFFFF"/>
                <w:sz w:val="20"/>
                <w:szCs w:val="20"/>
              </w:rPr>
            </w:pPr>
            <w:r w:rsidRPr="00630A85">
              <w:rPr>
                <w:rFonts w:ascii="仿宋" w:eastAsia="仿宋" w:hAnsi="仿宋" w:cs="Arial"/>
                <w:b/>
                <w:bCs/>
                <w:color w:val="FFFFFF"/>
                <w:sz w:val="20"/>
                <w:szCs w:val="20"/>
              </w:rPr>
              <w:t>收入类型</w:t>
            </w:r>
          </w:p>
        </w:tc>
        <w:tc>
          <w:tcPr>
            <w:tcW w:w="1975" w:type="dxa"/>
            <w:tcBorders>
              <w:top w:val="single" w:sz="4" w:space="0" w:color="auto"/>
              <w:left w:val="nil"/>
              <w:bottom w:val="single" w:sz="4" w:space="0" w:color="auto"/>
              <w:right w:val="single" w:sz="4" w:space="0" w:color="auto"/>
            </w:tcBorders>
            <w:shd w:val="clear" w:color="000000" w:fill="821A1A"/>
            <w:noWrap/>
            <w:vAlign w:val="center"/>
            <w:hideMark/>
          </w:tcPr>
          <w:p w:rsidR="00F62EC2" w:rsidRPr="00630A85" w:rsidRDefault="00F62EC2" w:rsidP="00FC6BC6">
            <w:pPr>
              <w:jc w:val="center"/>
              <w:rPr>
                <w:rFonts w:ascii="仿宋" w:eastAsia="仿宋" w:hAnsi="仿宋" w:cs="Arial"/>
                <w:b/>
                <w:bCs/>
                <w:color w:val="FFFFFF"/>
                <w:sz w:val="20"/>
                <w:szCs w:val="20"/>
              </w:rPr>
            </w:pPr>
            <w:r w:rsidRPr="00630A85">
              <w:rPr>
                <w:rFonts w:ascii="仿宋" w:eastAsia="仿宋" w:hAnsi="仿宋" w:cs="Arial" w:hint="eastAsia"/>
                <w:b/>
                <w:bCs/>
                <w:color w:val="FFFFFF"/>
                <w:sz w:val="20"/>
                <w:szCs w:val="20"/>
              </w:rPr>
              <w:t>增值税涉税判断</w:t>
            </w:r>
          </w:p>
        </w:tc>
      </w:tr>
      <w:tr w:rsidR="00F62EC2" w:rsidRPr="00630A85" w:rsidTr="00BF772D">
        <w:trPr>
          <w:trHeight w:val="267"/>
        </w:trPr>
        <w:tc>
          <w:tcPr>
            <w:tcW w:w="4101" w:type="dxa"/>
            <w:tcBorders>
              <w:top w:val="single" w:sz="4" w:space="0" w:color="auto"/>
              <w:left w:val="single" w:sz="4" w:space="0" w:color="auto"/>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p>
        </w:tc>
        <w:tc>
          <w:tcPr>
            <w:tcW w:w="2288"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p>
        </w:tc>
        <w:tc>
          <w:tcPr>
            <w:tcW w:w="1975"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p>
        </w:tc>
      </w:tr>
      <w:tr w:rsidR="00F62EC2" w:rsidRPr="00630A85" w:rsidTr="00BF772D">
        <w:trPr>
          <w:trHeight w:val="267"/>
        </w:trPr>
        <w:tc>
          <w:tcPr>
            <w:tcW w:w="4101" w:type="dxa"/>
            <w:tcBorders>
              <w:top w:val="single" w:sz="4" w:space="0" w:color="auto"/>
              <w:left w:val="single" w:sz="4" w:space="0" w:color="auto"/>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p>
        </w:tc>
        <w:tc>
          <w:tcPr>
            <w:tcW w:w="2288"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p>
        </w:tc>
        <w:tc>
          <w:tcPr>
            <w:tcW w:w="1975"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p>
        </w:tc>
      </w:tr>
      <w:tr w:rsidR="00F62EC2" w:rsidRPr="00630A85" w:rsidTr="00BF772D">
        <w:trPr>
          <w:trHeight w:val="267"/>
        </w:trPr>
        <w:tc>
          <w:tcPr>
            <w:tcW w:w="4101" w:type="dxa"/>
            <w:tcBorders>
              <w:top w:val="single" w:sz="4" w:space="0" w:color="auto"/>
              <w:left w:val="single" w:sz="4" w:space="0" w:color="auto"/>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p>
        </w:tc>
        <w:tc>
          <w:tcPr>
            <w:tcW w:w="2288"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p>
        </w:tc>
        <w:tc>
          <w:tcPr>
            <w:tcW w:w="1975"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p>
        </w:tc>
      </w:tr>
    </w:tbl>
    <w:p w:rsidR="00F62EC2" w:rsidRPr="00F17F81" w:rsidRDefault="00F62EC2" w:rsidP="00131594">
      <w:pPr>
        <w:ind w:left="360"/>
        <w:rPr>
          <w:rFonts w:ascii="仿宋" w:eastAsia="仿宋" w:hAnsi="仿宋"/>
          <w:sz w:val="24"/>
          <w:szCs w:val="24"/>
        </w:rPr>
      </w:pPr>
    </w:p>
    <w:p w:rsidR="001C7A19" w:rsidRPr="001C7A19" w:rsidRDefault="001C7A19" w:rsidP="001C7A19">
      <w:pPr>
        <w:jc w:val="left"/>
        <w:rPr>
          <w:rFonts w:ascii="仿宋" w:eastAsia="仿宋" w:hAnsi="仿宋"/>
          <w:b/>
          <w:sz w:val="28"/>
          <w:szCs w:val="28"/>
        </w:rPr>
      </w:pPr>
      <w:r w:rsidRPr="001C7A19">
        <w:rPr>
          <w:rFonts w:ascii="仿宋" w:eastAsia="仿宋" w:hAnsi="仿宋" w:hint="eastAsia"/>
          <w:b/>
          <w:sz w:val="28"/>
          <w:szCs w:val="28"/>
        </w:rPr>
        <w:t>□会计核算方案修改</w:t>
      </w:r>
    </w:p>
    <w:p w:rsidR="001C7A19" w:rsidRDefault="00FE1F41" w:rsidP="001C7A19">
      <w:pPr>
        <w:rPr>
          <w:rFonts w:ascii="仿宋" w:eastAsia="仿宋" w:hAnsi="仿宋"/>
          <w:sz w:val="28"/>
          <w:szCs w:val="28"/>
        </w:rPr>
      </w:pPr>
      <w:r>
        <w:rPr>
          <w:rFonts w:ascii="仿宋" w:eastAsia="仿宋" w:hAnsi="仿宋" w:hint="eastAsia"/>
          <w:sz w:val="28"/>
          <w:szCs w:val="28"/>
        </w:rPr>
        <w:t xml:space="preserve">   </w:t>
      </w:r>
      <w:r w:rsidR="005B1132">
        <w:rPr>
          <w:rFonts w:ascii="仿宋" w:eastAsia="仿宋" w:hAnsi="仿宋" w:hint="eastAsia"/>
          <w:sz w:val="28"/>
          <w:szCs w:val="28"/>
        </w:rPr>
        <w:t>A</w:t>
      </w:r>
      <w:r w:rsidR="00AE7BB8">
        <w:rPr>
          <w:rFonts w:ascii="仿宋" w:eastAsia="仿宋" w:hAnsi="仿宋" w:hint="eastAsia"/>
          <w:sz w:val="28"/>
          <w:szCs w:val="28"/>
        </w:rPr>
        <w:t>方案</w:t>
      </w:r>
      <w:r w:rsidR="005B1132">
        <w:rPr>
          <w:rFonts w:ascii="仿宋" w:eastAsia="仿宋" w:hAnsi="仿宋" w:hint="eastAsia"/>
          <w:sz w:val="28"/>
          <w:szCs w:val="28"/>
        </w:rPr>
        <w:t>（   ）</w:t>
      </w:r>
    </w:p>
    <w:p w:rsidR="00AE7BB8" w:rsidRPr="00AE7BB8" w:rsidRDefault="00AE7BB8" w:rsidP="00AE7BB8">
      <w:pPr>
        <w:rPr>
          <w:rFonts w:ascii="仿宋" w:eastAsia="仿宋" w:hAnsi="仿宋"/>
          <w:color w:val="C00000"/>
          <w:szCs w:val="21"/>
        </w:rPr>
      </w:pPr>
      <w:r w:rsidRPr="00AE7BB8">
        <w:rPr>
          <w:rFonts w:ascii="仿宋" w:eastAsia="仿宋" w:hAnsi="仿宋" w:hint="eastAsia"/>
          <w:sz w:val="24"/>
          <w:szCs w:val="24"/>
        </w:rPr>
        <w:t xml:space="preserve">    当资管</w:t>
      </w:r>
      <w:r w:rsidRPr="00AE7BB8">
        <w:rPr>
          <w:rFonts w:ascii="仿宋" w:eastAsia="仿宋" w:hAnsi="仿宋"/>
          <w:sz w:val="24"/>
          <w:szCs w:val="24"/>
        </w:rPr>
        <w:t>产品</w:t>
      </w:r>
      <w:r w:rsidRPr="00AE7BB8">
        <w:rPr>
          <w:rFonts w:ascii="仿宋" w:eastAsia="仿宋" w:hAnsi="仿宋" w:hint="eastAsia"/>
          <w:sz w:val="24"/>
          <w:szCs w:val="24"/>
        </w:rPr>
        <w:t>出现净浮盈时，以当年累计已实现的可抵扣负</w:t>
      </w:r>
      <w:r w:rsidRPr="00AE7BB8">
        <w:rPr>
          <w:rFonts w:ascii="仿宋" w:eastAsia="仿宋" w:hAnsi="仿宋"/>
          <w:sz w:val="24"/>
          <w:szCs w:val="24"/>
        </w:rPr>
        <w:t>差价收入</w:t>
      </w:r>
      <w:r w:rsidRPr="00AE7BB8">
        <w:rPr>
          <w:rFonts w:ascii="仿宋" w:eastAsia="仿宋" w:hAnsi="仿宋" w:hint="eastAsia"/>
          <w:sz w:val="24"/>
          <w:szCs w:val="24"/>
        </w:rPr>
        <w:t>为限扣除后，再对净浮盈预估增值税；当出现净浮亏时，不预估增值税。</w:t>
      </w:r>
      <w:r w:rsidRPr="00AE7BB8">
        <w:rPr>
          <w:rFonts w:ascii="仿宋" w:eastAsia="仿宋" w:hAnsi="仿宋" w:hint="eastAsia"/>
          <w:color w:val="C00000"/>
          <w:szCs w:val="21"/>
        </w:rPr>
        <w:t>（备注：此处理方式在2018年</w:t>
      </w:r>
      <w:r w:rsidRPr="00AE7BB8">
        <w:rPr>
          <w:rFonts w:ascii="仿宋" w:eastAsia="仿宋" w:hAnsi="仿宋"/>
          <w:color w:val="C00000"/>
          <w:szCs w:val="21"/>
        </w:rPr>
        <w:t>及以后年度年底时，</w:t>
      </w:r>
      <w:r w:rsidRPr="00AE7BB8">
        <w:rPr>
          <w:rFonts w:ascii="仿宋" w:eastAsia="仿宋" w:hAnsi="仿宋" w:hint="eastAsia"/>
          <w:color w:val="C00000"/>
          <w:szCs w:val="21"/>
        </w:rPr>
        <w:t>对于有</w:t>
      </w:r>
      <w:r w:rsidRPr="00AE7BB8">
        <w:rPr>
          <w:rFonts w:ascii="仿宋" w:eastAsia="仿宋" w:hAnsi="仿宋"/>
          <w:color w:val="C00000"/>
          <w:szCs w:val="21"/>
        </w:rPr>
        <w:t>已实现负差</w:t>
      </w:r>
      <w:r w:rsidRPr="00AE7BB8">
        <w:rPr>
          <w:rFonts w:ascii="仿宋" w:eastAsia="仿宋" w:hAnsi="仿宋" w:hint="eastAsia"/>
          <w:color w:val="C00000"/>
          <w:szCs w:val="21"/>
        </w:rPr>
        <w:t>价收入的</w:t>
      </w:r>
      <w:r w:rsidRPr="00AE7BB8">
        <w:rPr>
          <w:rFonts w:ascii="仿宋" w:eastAsia="仿宋" w:hAnsi="仿宋"/>
          <w:color w:val="C00000"/>
          <w:szCs w:val="21"/>
        </w:rPr>
        <w:t>产品</w:t>
      </w:r>
      <w:r w:rsidRPr="00AE7BB8">
        <w:rPr>
          <w:rFonts w:ascii="仿宋" w:eastAsia="仿宋" w:hAnsi="仿宋" w:hint="eastAsia"/>
          <w:color w:val="C00000"/>
          <w:szCs w:val="21"/>
        </w:rPr>
        <w:t>，</w:t>
      </w:r>
      <w:r w:rsidRPr="00AE7BB8">
        <w:rPr>
          <w:rFonts w:ascii="仿宋" w:eastAsia="仿宋" w:hAnsi="仿宋"/>
          <w:color w:val="C00000"/>
          <w:szCs w:val="21"/>
        </w:rPr>
        <w:t>由于已实现负差不能跨年结转，需</w:t>
      </w:r>
      <w:r w:rsidRPr="00AE7BB8">
        <w:rPr>
          <w:rFonts w:ascii="仿宋" w:eastAsia="仿宋" w:hAnsi="仿宋" w:hint="eastAsia"/>
          <w:color w:val="C00000"/>
          <w:szCs w:val="21"/>
        </w:rPr>
        <w:t>对预估</w:t>
      </w:r>
      <w:r w:rsidRPr="00AE7BB8">
        <w:rPr>
          <w:rFonts w:ascii="仿宋" w:eastAsia="仿宋" w:hAnsi="仿宋"/>
          <w:color w:val="C00000"/>
          <w:szCs w:val="21"/>
        </w:rPr>
        <w:t>增值税进行重估，</w:t>
      </w:r>
      <w:r w:rsidRPr="00AE7BB8">
        <w:rPr>
          <w:rFonts w:ascii="仿宋" w:eastAsia="仿宋" w:hAnsi="仿宋" w:hint="eastAsia"/>
          <w:color w:val="C00000"/>
          <w:szCs w:val="21"/>
        </w:rPr>
        <w:t>造成</w:t>
      </w:r>
      <w:r w:rsidRPr="00AE7BB8">
        <w:rPr>
          <w:rFonts w:ascii="仿宋" w:eastAsia="仿宋" w:hAnsi="仿宋"/>
          <w:color w:val="C00000"/>
          <w:szCs w:val="21"/>
        </w:rPr>
        <w:t>净值</w:t>
      </w:r>
      <w:r w:rsidRPr="00AE7BB8">
        <w:rPr>
          <w:rFonts w:ascii="仿宋" w:eastAsia="仿宋" w:hAnsi="仿宋" w:hint="eastAsia"/>
          <w:color w:val="C00000"/>
          <w:szCs w:val="21"/>
        </w:rPr>
        <w:t>的</w:t>
      </w:r>
      <w:r w:rsidRPr="00AE7BB8">
        <w:rPr>
          <w:rFonts w:ascii="仿宋" w:eastAsia="仿宋" w:hAnsi="仿宋"/>
          <w:color w:val="C00000"/>
          <w:szCs w:val="21"/>
        </w:rPr>
        <w:t>跨年波动</w:t>
      </w:r>
      <w:r w:rsidRPr="00AE7BB8">
        <w:rPr>
          <w:rFonts w:ascii="仿宋" w:eastAsia="仿宋" w:hAnsi="仿宋" w:hint="eastAsia"/>
          <w:color w:val="C00000"/>
          <w:szCs w:val="21"/>
        </w:rPr>
        <w:t>。）</w:t>
      </w:r>
    </w:p>
    <w:p w:rsidR="005B1132" w:rsidRPr="00AE7BB8" w:rsidRDefault="00AE7BB8" w:rsidP="00AE7BB8">
      <w:pPr>
        <w:ind w:firstLine="435"/>
        <w:rPr>
          <w:rFonts w:ascii="仿宋" w:eastAsia="仿宋" w:hAnsi="仿宋"/>
          <w:sz w:val="24"/>
          <w:szCs w:val="24"/>
        </w:rPr>
      </w:pPr>
      <w:r w:rsidRPr="00AE7BB8">
        <w:rPr>
          <w:rFonts w:ascii="仿宋" w:eastAsia="仿宋" w:hAnsi="仿宋" w:hint="eastAsia"/>
          <w:sz w:val="24"/>
          <w:szCs w:val="24"/>
        </w:rPr>
        <w:t>对</w:t>
      </w:r>
      <w:r w:rsidRPr="00AE7BB8">
        <w:rPr>
          <w:rFonts w:ascii="仿宋" w:eastAsia="仿宋" w:hAnsi="仿宋"/>
          <w:sz w:val="24"/>
          <w:szCs w:val="24"/>
        </w:rPr>
        <w:t>于</w:t>
      </w:r>
      <w:r w:rsidRPr="00AE7BB8">
        <w:rPr>
          <w:rFonts w:ascii="仿宋" w:eastAsia="仿宋" w:hAnsi="仿宋" w:hint="eastAsia"/>
          <w:sz w:val="24"/>
          <w:szCs w:val="24"/>
        </w:rPr>
        <w:t>贷款</w:t>
      </w:r>
      <w:r w:rsidRPr="00AE7BB8">
        <w:rPr>
          <w:rFonts w:ascii="仿宋" w:eastAsia="仿宋" w:hAnsi="仿宋"/>
          <w:sz w:val="24"/>
          <w:szCs w:val="24"/>
        </w:rPr>
        <w:t>类利息收入</w:t>
      </w:r>
      <w:r>
        <w:rPr>
          <w:rFonts w:ascii="仿宋" w:eastAsia="仿宋" w:hAnsi="仿宋"/>
          <w:sz w:val="24"/>
          <w:szCs w:val="24"/>
        </w:rPr>
        <w:t>的增值税计提，</w:t>
      </w:r>
      <w:r w:rsidRPr="00AE7BB8">
        <w:rPr>
          <w:rFonts w:ascii="仿宋" w:eastAsia="仿宋" w:hAnsi="仿宋"/>
          <w:sz w:val="24"/>
          <w:szCs w:val="24"/>
        </w:rPr>
        <w:t>将</w:t>
      </w:r>
      <w:r>
        <w:rPr>
          <w:rFonts w:ascii="仿宋" w:eastAsia="仿宋" w:hAnsi="仿宋" w:hint="eastAsia"/>
          <w:sz w:val="24"/>
          <w:szCs w:val="24"/>
        </w:rPr>
        <w:t>与</w:t>
      </w:r>
      <w:r w:rsidRPr="00AE7BB8">
        <w:rPr>
          <w:rFonts w:ascii="仿宋" w:eastAsia="仿宋" w:hAnsi="仿宋"/>
          <w:sz w:val="24"/>
          <w:szCs w:val="24"/>
        </w:rPr>
        <w:t>合同约定的收益</w:t>
      </w:r>
      <w:r w:rsidRPr="00AE7BB8">
        <w:rPr>
          <w:rFonts w:ascii="仿宋" w:eastAsia="仿宋" w:hAnsi="仿宋" w:hint="eastAsia"/>
          <w:sz w:val="24"/>
          <w:szCs w:val="24"/>
        </w:rPr>
        <w:t>计提</w:t>
      </w:r>
      <w:r w:rsidRPr="00AE7BB8">
        <w:rPr>
          <w:rFonts w:ascii="仿宋" w:eastAsia="仿宋" w:hAnsi="仿宋"/>
          <w:sz w:val="24"/>
          <w:szCs w:val="24"/>
        </w:rPr>
        <w:t>方法保持一致，如每日计提</w:t>
      </w:r>
      <w:r w:rsidRPr="00AE7BB8">
        <w:rPr>
          <w:rFonts w:ascii="仿宋" w:eastAsia="仿宋" w:hAnsi="仿宋" w:hint="eastAsia"/>
          <w:sz w:val="24"/>
          <w:szCs w:val="24"/>
        </w:rPr>
        <w:t>利息</w:t>
      </w:r>
      <w:r w:rsidRPr="00AE7BB8">
        <w:rPr>
          <w:rFonts w:ascii="仿宋" w:eastAsia="仿宋" w:hAnsi="仿宋"/>
          <w:sz w:val="24"/>
          <w:szCs w:val="24"/>
        </w:rPr>
        <w:t>，</w:t>
      </w:r>
      <w:r w:rsidRPr="00AE7BB8">
        <w:rPr>
          <w:rFonts w:ascii="仿宋" w:eastAsia="仿宋" w:hAnsi="仿宋" w:hint="eastAsia"/>
          <w:sz w:val="24"/>
          <w:szCs w:val="24"/>
        </w:rPr>
        <w:t>则对应每日</w:t>
      </w:r>
      <w:r w:rsidRPr="00AE7BB8">
        <w:rPr>
          <w:rFonts w:ascii="仿宋" w:eastAsia="仿宋" w:hAnsi="仿宋"/>
          <w:sz w:val="24"/>
          <w:szCs w:val="24"/>
        </w:rPr>
        <w:t>计提增值税；如不每日计提，</w:t>
      </w:r>
      <w:r w:rsidRPr="00AE7BB8">
        <w:rPr>
          <w:rFonts w:ascii="仿宋" w:eastAsia="仿宋" w:hAnsi="仿宋" w:hint="eastAsia"/>
          <w:sz w:val="24"/>
          <w:szCs w:val="24"/>
        </w:rPr>
        <w:t>在兑</w:t>
      </w:r>
      <w:r w:rsidRPr="00AE7BB8">
        <w:rPr>
          <w:rFonts w:ascii="仿宋" w:eastAsia="仿宋" w:hAnsi="仿宋"/>
          <w:sz w:val="24"/>
          <w:szCs w:val="24"/>
        </w:rPr>
        <w:t>息时再确认</w:t>
      </w:r>
      <w:r w:rsidRPr="00AE7BB8">
        <w:rPr>
          <w:rFonts w:ascii="仿宋" w:eastAsia="仿宋" w:hAnsi="仿宋" w:hint="eastAsia"/>
          <w:sz w:val="24"/>
          <w:szCs w:val="24"/>
        </w:rPr>
        <w:t>利息</w:t>
      </w:r>
      <w:r w:rsidRPr="00AE7BB8">
        <w:rPr>
          <w:rFonts w:ascii="仿宋" w:eastAsia="仿宋" w:hAnsi="仿宋"/>
          <w:sz w:val="24"/>
          <w:szCs w:val="24"/>
        </w:rPr>
        <w:t>收入</w:t>
      </w:r>
      <w:r w:rsidRPr="00AE7BB8">
        <w:rPr>
          <w:rFonts w:ascii="仿宋" w:eastAsia="仿宋" w:hAnsi="仿宋" w:hint="eastAsia"/>
          <w:sz w:val="24"/>
          <w:szCs w:val="24"/>
        </w:rPr>
        <w:t>，</w:t>
      </w:r>
      <w:r w:rsidRPr="00AE7BB8">
        <w:rPr>
          <w:rFonts w:ascii="仿宋" w:eastAsia="仿宋" w:hAnsi="仿宋"/>
          <w:sz w:val="24"/>
          <w:szCs w:val="24"/>
        </w:rPr>
        <w:t>则</w:t>
      </w:r>
      <w:r w:rsidRPr="00AE7BB8">
        <w:rPr>
          <w:rFonts w:ascii="仿宋" w:eastAsia="仿宋" w:hAnsi="仿宋" w:hint="eastAsia"/>
          <w:sz w:val="24"/>
          <w:szCs w:val="24"/>
        </w:rPr>
        <w:t>在</w:t>
      </w:r>
      <w:r w:rsidRPr="00AE7BB8">
        <w:rPr>
          <w:rFonts w:ascii="仿宋" w:eastAsia="仿宋" w:hAnsi="仿宋"/>
          <w:sz w:val="24"/>
          <w:szCs w:val="24"/>
        </w:rPr>
        <w:t>兑息时</w:t>
      </w:r>
      <w:r w:rsidRPr="00AE7BB8">
        <w:rPr>
          <w:rFonts w:ascii="仿宋" w:eastAsia="仿宋" w:hAnsi="仿宋" w:hint="eastAsia"/>
          <w:sz w:val="24"/>
          <w:szCs w:val="24"/>
        </w:rPr>
        <w:t>相应</w:t>
      </w:r>
      <w:r w:rsidRPr="00AE7BB8">
        <w:rPr>
          <w:rFonts w:ascii="仿宋" w:eastAsia="仿宋" w:hAnsi="仿宋"/>
          <w:sz w:val="24"/>
          <w:szCs w:val="24"/>
        </w:rPr>
        <w:t>计提增值税。</w:t>
      </w:r>
    </w:p>
    <w:p w:rsidR="005B1132" w:rsidRDefault="005B1132" w:rsidP="001C7A19">
      <w:pPr>
        <w:rPr>
          <w:rFonts w:ascii="仿宋" w:eastAsia="仿宋" w:hAnsi="仿宋"/>
          <w:sz w:val="28"/>
          <w:szCs w:val="28"/>
        </w:rPr>
      </w:pPr>
      <w:r>
        <w:rPr>
          <w:rFonts w:ascii="仿宋" w:eastAsia="仿宋" w:hAnsi="仿宋" w:hint="eastAsia"/>
          <w:sz w:val="28"/>
          <w:szCs w:val="28"/>
        </w:rPr>
        <w:t xml:space="preserve">   B</w:t>
      </w:r>
      <w:r w:rsidR="00AE7BB8">
        <w:rPr>
          <w:rFonts w:ascii="仿宋" w:eastAsia="仿宋" w:hAnsi="仿宋" w:hint="eastAsia"/>
          <w:sz w:val="28"/>
          <w:szCs w:val="28"/>
        </w:rPr>
        <w:t>方案</w:t>
      </w:r>
      <w:r>
        <w:rPr>
          <w:rFonts w:ascii="仿宋" w:eastAsia="仿宋" w:hAnsi="仿宋" w:hint="eastAsia"/>
          <w:sz w:val="28"/>
          <w:szCs w:val="28"/>
        </w:rPr>
        <w:t>（    ）</w:t>
      </w:r>
    </w:p>
    <w:p w:rsidR="005B1132" w:rsidRDefault="00AE7BB8" w:rsidP="00AE7BB8">
      <w:pPr>
        <w:ind w:firstLine="465"/>
        <w:rPr>
          <w:rFonts w:ascii="仿宋" w:eastAsia="仿宋" w:hAnsi="仿宋"/>
          <w:sz w:val="24"/>
          <w:szCs w:val="24"/>
          <w:lang w:val="en-GB"/>
        </w:rPr>
      </w:pPr>
      <w:r>
        <w:rPr>
          <w:rFonts w:ascii="仿宋" w:eastAsia="仿宋" w:hAnsi="仿宋" w:hint="eastAsia"/>
          <w:sz w:val="24"/>
          <w:szCs w:val="24"/>
          <w:lang w:val="en-GB"/>
        </w:rPr>
        <w:t>管理人</w:t>
      </w:r>
      <w:r w:rsidR="00D478B2">
        <w:rPr>
          <w:rFonts w:ascii="仿宋" w:eastAsia="仿宋" w:hAnsi="仿宋" w:hint="eastAsia"/>
          <w:sz w:val="24"/>
          <w:szCs w:val="24"/>
          <w:lang w:val="en-GB"/>
        </w:rPr>
        <w:t>对</w:t>
      </w:r>
      <w:r>
        <w:rPr>
          <w:rFonts w:ascii="仿宋" w:eastAsia="仿宋" w:hAnsi="仿宋" w:hint="eastAsia"/>
          <w:sz w:val="24"/>
          <w:szCs w:val="24"/>
          <w:lang w:val="en-GB"/>
        </w:rPr>
        <w:t>会计核算方案具体说明如下：</w:t>
      </w:r>
    </w:p>
    <w:p w:rsidR="00AE7BB8" w:rsidRDefault="00AE7BB8" w:rsidP="00AE7BB8">
      <w:pPr>
        <w:ind w:firstLine="465"/>
        <w:rPr>
          <w:rFonts w:ascii="仿宋" w:eastAsia="仿宋" w:hAnsi="仿宋"/>
          <w:sz w:val="24"/>
          <w:szCs w:val="24"/>
          <w:lang w:val="en-GB"/>
        </w:rPr>
      </w:pPr>
    </w:p>
    <w:p w:rsidR="00AE7BB8" w:rsidRPr="00D478B2" w:rsidRDefault="00AE7BB8" w:rsidP="00AE7BB8">
      <w:pPr>
        <w:ind w:firstLine="465"/>
        <w:rPr>
          <w:rFonts w:ascii="仿宋" w:eastAsia="仿宋" w:hAnsi="仿宋"/>
          <w:sz w:val="24"/>
          <w:szCs w:val="24"/>
          <w:lang w:val="en-GB"/>
        </w:rPr>
      </w:pPr>
    </w:p>
    <w:p w:rsidR="00207164" w:rsidRDefault="005B1132" w:rsidP="005B1132">
      <w:pPr>
        <w:rPr>
          <w:rFonts w:ascii="仿宋" w:eastAsia="仿宋" w:hAnsi="仿宋"/>
          <w:sz w:val="24"/>
          <w:szCs w:val="24"/>
          <w:lang w:val="en-GB"/>
        </w:rPr>
      </w:pPr>
      <w:r>
        <w:rPr>
          <w:rFonts w:ascii="仿宋" w:eastAsia="仿宋" w:hAnsi="仿宋" w:hint="eastAsia"/>
          <w:sz w:val="24"/>
          <w:szCs w:val="24"/>
          <w:lang w:val="en-GB"/>
        </w:rPr>
        <w:t xml:space="preserve">  </w:t>
      </w:r>
      <w:r w:rsidR="00207164">
        <w:rPr>
          <w:rFonts w:ascii="仿宋" w:eastAsia="仿宋" w:hAnsi="仿宋"/>
          <w:sz w:val="24"/>
          <w:szCs w:val="24"/>
          <w:lang w:val="en-GB"/>
        </w:rPr>
        <w:t>_______________________________________________________</w:t>
      </w:r>
    </w:p>
    <w:p w:rsidR="007B59F6" w:rsidRDefault="007B59F6">
      <w:pPr>
        <w:jc w:val="left"/>
        <w:rPr>
          <w:rFonts w:ascii="仿宋" w:eastAsia="仿宋" w:hAnsi="仿宋"/>
          <w:b/>
          <w:sz w:val="28"/>
          <w:szCs w:val="28"/>
        </w:rPr>
      </w:pPr>
    </w:p>
    <w:p w:rsidR="004B44E3" w:rsidRPr="007B59F6" w:rsidRDefault="007B59F6">
      <w:pPr>
        <w:jc w:val="left"/>
        <w:rPr>
          <w:rFonts w:ascii="仿宋" w:eastAsia="仿宋" w:hAnsi="仿宋"/>
          <w:b/>
          <w:sz w:val="28"/>
          <w:szCs w:val="28"/>
        </w:rPr>
      </w:pPr>
      <w:r w:rsidRPr="007B59F6">
        <w:rPr>
          <w:rFonts w:ascii="仿宋" w:eastAsia="仿宋" w:hAnsi="仿宋" w:hint="eastAsia"/>
          <w:b/>
          <w:sz w:val="28"/>
          <w:szCs w:val="28"/>
        </w:rPr>
        <w:t>备注：</w:t>
      </w:r>
    </w:p>
    <w:p w:rsidR="00E74393" w:rsidRPr="006B1D14" w:rsidRDefault="008F77A4" w:rsidP="006B1D14">
      <w:pPr>
        <w:widowControl/>
        <w:adjustRightInd w:val="0"/>
        <w:snapToGrid w:val="0"/>
        <w:ind w:firstLineChars="200" w:firstLine="480"/>
        <w:jc w:val="left"/>
        <w:rPr>
          <w:rFonts w:ascii="仿宋" w:eastAsia="仿宋" w:hAnsi="仿宋"/>
          <w:color w:val="000000" w:themeColor="text1"/>
          <w:sz w:val="24"/>
          <w:szCs w:val="24"/>
        </w:rPr>
      </w:pPr>
      <w:r>
        <w:rPr>
          <w:rFonts w:ascii="仿宋" w:eastAsia="仿宋" w:hAnsi="仿宋" w:cs="宋体" w:hint="eastAsia"/>
          <w:color w:val="000000"/>
          <w:kern w:val="0"/>
          <w:sz w:val="24"/>
          <w:szCs w:val="24"/>
        </w:rPr>
        <w:t>我司</w:t>
      </w:r>
      <w:r w:rsidR="00E74393" w:rsidRPr="00E74393">
        <w:rPr>
          <w:rFonts w:ascii="仿宋" w:eastAsia="仿宋" w:hAnsi="仿宋" w:cs="宋体" w:hint="eastAsia"/>
          <w:color w:val="000000"/>
          <w:kern w:val="0"/>
          <w:sz w:val="24"/>
          <w:szCs w:val="24"/>
        </w:rPr>
        <w:t>已明确知晓</w:t>
      </w:r>
      <w:r>
        <w:rPr>
          <w:rFonts w:ascii="仿宋" w:eastAsia="仿宋" w:hAnsi="仿宋" w:cs="宋体" w:hint="eastAsia"/>
          <w:color w:val="000000"/>
          <w:kern w:val="0"/>
          <w:sz w:val="24"/>
          <w:szCs w:val="24"/>
        </w:rPr>
        <w:t>我司作为资管产品增值税纳税申报主体应与当地税务机关进行充分沟通并承担由此带来的纳税义务，</w:t>
      </w:r>
      <w:r w:rsidR="006B1D14">
        <w:rPr>
          <w:rFonts w:ascii="仿宋" w:eastAsia="仿宋" w:hAnsi="仿宋" w:cs="宋体" w:hint="eastAsia"/>
          <w:color w:val="000000"/>
          <w:kern w:val="0"/>
          <w:sz w:val="24"/>
          <w:szCs w:val="24"/>
        </w:rPr>
        <w:t>并承担涉税判断调整带来的涉税风险，并同意：</w:t>
      </w:r>
      <w:r w:rsidR="006B1D14" w:rsidRPr="008F77A4">
        <w:rPr>
          <w:rFonts w:ascii="仿宋" w:eastAsia="仿宋" w:hAnsi="仿宋"/>
          <w:color w:val="000000" w:themeColor="text1"/>
          <w:sz w:val="24"/>
          <w:szCs w:val="24"/>
        </w:rPr>
        <w:t xml:space="preserve"> </w:t>
      </w:r>
    </w:p>
    <w:p w:rsidR="00F84D25" w:rsidRDefault="00E74393" w:rsidP="00F84D25">
      <w:pPr>
        <w:pStyle w:val="a3"/>
        <w:widowControl w:val="0"/>
        <w:numPr>
          <w:ilvl w:val="0"/>
          <w:numId w:val="6"/>
        </w:numPr>
        <w:spacing w:after="0" w:line="240" w:lineRule="auto"/>
        <w:ind w:firstLineChars="0"/>
        <w:jc w:val="both"/>
        <w:rPr>
          <w:rFonts w:ascii="仿宋" w:eastAsia="仿宋" w:hAnsi="仿宋"/>
          <w:sz w:val="24"/>
          <w:szCs w:val="24"/>
          <w:lang w:val="en-GB"/>
        </w:rPr>
      </w:pPr>
      <w:r>
        <w:rPr>
          <w:rFonts w:ascii="仿宋" w:eastAsia="仿宋" w:hAnsi="仿宋" w:hint="eastAsia"/>
          <w:sz w:val="24"/>
          <w:szCs w:val="24"/>
          <w:lang w:val="en-GB"/>
        </w:rPr>
        <w:t>我司已</w:t>
      </w:r>
      <w:r w:rsidRPr="00350433">
        <w:rPr>
          <w:rFonts w:ascii="仿宋" w:eastAsia="仿宋" w:hAnsi="仿宋" w:hint="eastAsia"/>
          <w:sz w:val="24"/>
          <w:szCs w:val="24"/>
          <w:lang w:val="en-GB"/>
        </w:rPr>
        <w:t>比照附件《主要标准类投资标的涉</w:t>
      </w:r>
      <w:r w:rsidR="007B59F6">
        <w:rPr>
          <w:rFonts w:ascii="仿宋" w:eastAsia="仿宋" w:hAnsi="仿宋" w:hint="eastAsia"/>
          <w:sz w:val="24"/>
          <w:szCs w:val="24"/>
          <w:lang w:val="en-GB"/>
        </w:rPr>
        <w:t>税表》信息，明确修改关键涉税判断会导致的应税项目的变更情况，确认</w:t>
      </w:r>
      <w:r w:rsidRPr="00350433">
        <w:rPr>
          <w:rFonts w:ascii="仿宋" w:eastAsia="仿宋" w:hAnsi="仿宋" w:hint="eastAsia"/>
          <w:sz w:val="24"/>
          <w:szCs w:val="24"/>
          <w:lang w:val="en-GB"/>
        </w:rPr>
        <w:t>关键涉税判断修改符合</w:t>
      </w:r>
      <w:r>
        <w:rPr>
          <w:rFonts w:ascii="仿宋" w:eastAsia="仿宋" w:hAnsi="仿宋" w:hint="eastAsia"/>
          <w:sz w:val="24"/>
          <w:szCs w:val="24"/>
          <w:lang w:val="en-GB"/>
        </w:rPr>
        <w:t>我司</w:t>
      </w:r>
      <w:r w:rsidR="000B663E">
        <w:rPr>
          <w:rFonts w:ascii="仿宋" w:eastAsia="仿宋" w:hAnsi="仿宋" w:hint="eastAsia"/>
          <w:sz w:val="24"/>
          <w:szCs w:val="24"/>
          <w:lang w:val="en-GB"/>
        </w:rPr>
        <w:t>自身的产品增值税纳税工作需要。</w:t>
      </w:r>
    </w:p>
    <w:p w:rsidR="004649C5" w:rsidRDefault="004649C5" w:rsidP="00F84D25">
      <w:pPr>
        <w:pStyle w:val="a3"/>
        <w:widowControl w:val="0"/>
        <w:numPr>
          <w:ilvl w:val="0"/>
          <w:numId w:val="6"/>
        </w:numPr>
        <w:spacing w:after="0" w:line="240" w:lineRule="auto"/>
        <w:ind w:firstLineChars="0"/>
        <w:jc w:val="both"/>
        <w:rPr>
          <w:rFonts w:ascii="仿宋" w:eastAsia="仿宋" w:hAnsi="仿宋"/>
          <w:sz w:val="24"/>
          <w:szCs w:val="24"/>
          <w:lang w:val="en-GB"/>
        </w:rPr>
      </w:pPr>
      <w:r w:rsidRPr="00F84D25">
        <w:rPr>
          <w:rFonts w:ascii="仿宋" w:eastAsia="仿宋" w:hAnsi="仿宋" w:hint="eastAsia"/>
          <w:sz w:val="24"/>
          <w:szCs w:val="24"/>
          <w:lang w:val="en-GB"/>
        </w:rPr>
        <w:t>资产托管</w:t>
      </w:r>
      <w:r w:rsidRPr="00F84D25">
        <w:rPr>
          <w:rFonts w:ascii="仿宋" w:eastAsia="仿宋" w:hAnsi="仿宋" w:hint="eastAsia"/>
          <w:sz w:val="24"/>
          <w:szCs w:val="24"/>
        </w:rPr>
        <w:t>部将</w:t>
      </w:r>
      <w:r w:rsidRPr="00F84D25">
        <w:rPr>
          <w:rFonts w:ascii="仿宋" w:eastAsia="仿宋" w:hAnsi="仿宋" w:hint="eastAsia"/>
          <w:sz w:val="24"/>
          <w:szCs w:val="24"/>
          <w:lang w:val="en-GB"/>
        </w:rPr>
        <w:t>从201X 年XX月XX日起调整账务处理，对于2018年1月1日起投资者申赎、分红及业绩报酬计提不予追溯；增值税账务处理方面，对期初及历史可抵扣台帐不予追溯调整，自201X年X月X日起按历史成本计提增值税。由以上涉税判断修改引起的相关涉税风险由我司承担，与贵司无关。</w:t>
      </w:r>
    </w:p>
    <w:p w:rsidR="00F84D25" w:rsidRPr="00F84D25" w:rsidRDefault="00F84D25" w:rsidP="00F84D25">
      <w:pPr>
        <w:pStyle w:val="a3"/>
        <w:widowControl w:val="0"/>
        <w:spacing w:after="0" w:line="240" w:lineRule="auto"/>
        <w:ind w:left="360" w:firstLineChars="0" w:firstLine="0"/>
        <w:jc w:val="both"/>
        <w:rPr>
          <w:rFonts w:ascii="仿宋" w:eastAsia="仿宋" w:hAnsi="仿宋"/>
          <w:i/>
          <w:color w:val="FF0000"/>
          <w:sz w:val="24"/>
          <w:szCs w:val="24"/>
          <w:lang w:val="en-GB"/>
        </w:rPr>
      </w:pPr>
      <w:r w:rsidRPr="00F84D25">
        <w:rPr>
          <w:rFonts w:ascii="仿宋" w:eastAsia="仿宋" w:hAnsi="仿宋" w:hint="eastAsia"/>
          <w:i/>
          <w:color w:val="FF0000"/>
          <w:sz w:val="24"/>
          <w:szCs w:val="24"/>
          <w:lang w:val="en-GB"/>
        </w:rPr>
        <w:t>(如需进行追溯调整的,需提前与估值会计沟通确定调整方案)</w:t>
      </w:r>
    </w:p>
    <w:p w:rsidR="007B59F6" w:rsidRDefault="00D478B2" w:rsidP="00D478B2">
      <w:pPr>
        <w:rPr>
          <w:rFonts w:ascii="仿宋" w:eastAsia="仿宋" w:hAnsi="仿宋"/>
          <w:sz w:val="24"/>
          <w:szCs w:val="24"/>
          <w:lang w:val="en-GB"/>
        </w:rPr>
      </w:pPr>
      <w:r w:rsidRPr="005B47A7">
        <w:rPr>
          <w:rFonts w:ascii="仿宋" w:eastAsia="仿宋" w:hAnsi="仿宋"/>
          <w:sz w:val="24"/>
          <w:szCs w:val="24"/>
          <w:lang w:val="en-GB"/>
        </w:rPr>
        <w:t xml:space="preserve">    </w:t>
      </w:r>
      <w:r w:rsidR="005B47A7">
        <w:rPr>
          <w:rFonts w:ascii="仿宋" w:eastAsia="仿宋" w:hAnsi="仿宋" w:hint="eastAsia"/>
          <w:sz w:val="24"/>
          <w:szCs w:val="24"/>
          <w:lang w:val="en-GB"/>
        </w:rPr>
        <w:t xml:space="preserve">                                             </w:t>
      </w:r>
    </w:p>
    <w:p w:rsidR="00D478B2" w:rsidRPr="005B47A7" w:rsidRDefault="00D478B2" w:rsidP="007B59F6">
      <w:pPr>
        <w:ind w:firstLineChars="2400" w:firstLine="5760"/>
        <w:rPr>
          <w:rFonts w:ascii="仿宋" w:eastAsia="仿宋" w:hAnsi="仿宋"/>
          <w:sz w:val="24"/>
          <w:szCs w:val="24"/>
          <w:lang w:val="en-GB"/>
        </w:rPr>
      </w:pPr>
      <w:r w:rsidRPr="005B47A7">
        <w:rPr>
          <w:rFonts w:ascii="仿宋" w:eastAsia="仿宋" w:hAnsi="仿宋" w:hint="eastAsia"/>
          <w:sz w:val="24"/>
          <w:szCs w:val="24"/>
          <w:lang w:val="en-GB"/>
        </w:rPr>
        <w:t>申请机构：（管理人公章）</w:t>
      </w:r>
    </w:p>
    <w:p w:rsidR="00D478B2" w:rsidRPr="005B47A7" w:rsidRDefault="00D478B2" w:rsidP="00D478B2">
      <w:pPr>
        <w:rPr>
          <w:rFonts w:ascii="仿宋" w:eastAsia="仿宋" w:hAnsi="仿宋"/>
          <w:sz w:val="24"/>
          <w:szCs w:val="24"/>
          <w:lang w:val="en-GB"/>
        </w:rPr>
      </w:pPr>
      <w:r w:rsidRPr="005B47A7">
        <w:rPr>
          <w:rFonts w:ascii="仿宋" w:eastAsia="仿宋" w:hAnsi="仿宋"/>
          <w:sz w:val="24"/>
          <w:szCs w:val="24"/>
          <w:lang w:val="en-GB"/>
        </w:rPr>
        <w:t xml:space="preserve">   </w:t>
      </w:r>
      <w:r w:rsidRPr="005B47A7">
        <w:rPr>
          <w:rFonts w:ascii="仿宋" w:eastAsia="仿宋" w:hAnsi="仿宋" w:hint="eastAsia"/>
          <w:sz w:val="24"/>
          <w:szCs w:val="24"/>
          <w:lang w:val="en-GB"/>
        </w:rPr>
        <w:t xml:space="preserve"> </w:t>
      </w:r>
      <w:r w:rsidR="005B47A7">
        <w:rPr>
          <w:rFonts w:ascii="仿宋" w:eastAsia="仿宋" w:hAnsi="仿宋" w:hint="eastAsia"/>
          <w:sz w:val="24"/>
          <w:szCs w:val="24"/>
          <w:lang w:val="en-GB"/>
        </w:rPr>
        <w:t xml:space="preserve">                                            </w:t>
      </w:r>
      <w:r w:rsidRPr="005B47A7">
        <w:rPr>
          <w:rFonts w:ascii="仿宋" w:eastAsia="仿宋" w:hAnsi="仿宋" w:hint="eastAsia"/>
          <w:sz w:val="24"/>
          <w:szCs w:val="24"/>
          <w:lang w:val="en-GB"/>
        </w:rPr>
        <w:t>申请日期：</w:t>
      </w:r>
      <w:r w:rsidRPr="005B47A7">
        <w:rPr>
          <w:rFonts w:ascii="仿宋" w:eastAsia="仿宋" w:hAnsi="仿宋"/>
          <w:sz w:val="24"/>
          <w:szCs w:val="24"/>
          <w:lang w:val="en-GB"/>
        </w:rPr>
        <w:t xml:space="preserve">  </w:t>
      </w:r>
      <w:r w:rsidRPr="005B47A7">
        <w:rPr>
          <w:rFonts w:ascii="仿宋" w:eastAsia="仿宋" w:hAnsi="仿宋" w:hint="eastAsia"/>
          <w:sz w:val="24"/>
          <w:szCs w:val="24"/>
          <w:lang w:val="en-GB"/>
        </w:rPr>
        <w:t>年</w:t>
      </w:r>
      <w:r w:rsidRPr="005B47A7">
        <w:rPr>
          <w:rFonts w:ascii="仿宋" w:eastAsia="仿宋" w:hAnsi="仿宋"/>
          <w:sz w:val="24"/>
          <w:szCs w:val="24"/>
          <w:lang w:val="en-GB"/>
        </w:rPr>
        <w:t xml:space="preserve">  </w:t>
      </w:r>
      <w:r w:rsidRPr="005B47A7">
        <w:rPr>
          <w:rFonts w:ascii="仿宋" w:eastAsia="仿宋" w:hAnsi="仿宋" w:hint="eastAsia"/>
          <w:sz w:val="24"/>
          <w:szCs w:val="24"/>
          <w:lang w:val="en-GB"/>
        </w:rPr>
        <w:t>月</w:t>
      </w:r>
      <w:r w:rsidRPr="005B47A7">
        <w:rPr>
          <w:rFonts w:ascii="仿宋" w:eastAsia="仿宋" w:hAnsi="仿宋"/>
          <w:sz w:val="24"/>
          <w:szCs w:val="24"/>
          <w:lang w:val="en-GB"/>
        </w:rPr>
        <w:t xml:space="preserve">  </w:t>
      </w:r>
      <w:r w:rsidRPr="005B47A7">
        <w:rPr>
          <w:rFonts w:ascii="仿宋" w:eastAsia="仿宋" w:hAnsi="仿宋" w:hint="eastAsia"/>
          <w:sz w:val="24"/>
          <w:szCs w:val="24"/>
          <w:lang w:val="en-GB"/>
        </w:rPr>
        <w:t>日</w:t>
      </w:r>
    </w:p>
    <w:p w:rsidR="00DB534E" w:rsidRDefault="00DB534E" w:rsidP="00DB534E">
      <w:pPr>
        <w:rPr>
          <w:rFonts w:ascii="仿宋" w:eastAsia="仿宋" w:hAnsi="仿宋"/>
          <w:lang w:val="en-GB"/>
        </w:rPr>
      </w:pPr>
    </w:p>
    <w:p w:rsidR="00E26851" w:rsidRDefault="00E26851" w:rsidP="00DB534E">
      <w:pPr>
        <w:rPr>
          <w:rFonts w:ascii="仿宋" w:eastAsia="仿宋" w:hAnsi="仿宋"/>
          <w:sz w:val="24"/>
          <w:szCs w:val="24"/>
          <w:lang w:val="en-GB"/>
        </w:rPr>
      </w:pPr>
    </w:p>
    <w:p w:rsidR="00E26851" w:rsidRDefault="00E26851" w:rsidP="00DB534E">
      <w:pPr>
        <w:rPr>
          <w:rFonts w:ascii="仿宋" w:eastAsia="仿宋" w:hAnsi="仿宋"/>
          <w:sz w:val="24"/>
          <w:szCs w:val="24"/>
          <w:lang w:val="en-GB"/>
        </w:rPr>
      </w:pPr>
    </w:p>
    <w:p w:rsidR="00F62EC2" w:rsidRPr="00630A85" w:rsidRDefault="00E26851" w:rsidP="00F62EC2">
      <w:pPr>
        <w:rPr>
          <w:rFonts w:ascii="仿宋" w:eastAsia="仿宋" w:hAnsi="仿宋"/>
          <w:sz w:val="24"/>
          <w:szCs w:val="24"/>
        </w:rPr>
      </w:pPr>
      <w:r w:rsidRPr="00350433">
        <w:rPr>
          <w:rFonts w:ascii="仿宋" w:eastAsia="仿宋" w:hAnsi="仿宋" w:hint="eastAsia"/>
          <w:sz w:val="24"/>
          <w:szCs w:val="24"/>
          <w:lang w:val="en-GB"/>
        </w:rPr>
        <w:t>附件《主要标准类投资标的涉</w:t>
      </w:r>
      <w:r>
        <w:rPr>
          <w:rFonts w:ascii="仿宋" w:eastAsia="仿宋" w:hAnsi="仿宋" w:hint="eastAsia"/>
          <w:sz w:val="24"/>
          <w:szCs w:val="24"/>
          <w:lang w:val="en-GB"/>
        </w:rPr>
        <w:t>税表》</w:t>
      </w:r>
    </w:p>
    <w:tbl>
      <w:tblPr>
        <w:tblW w:w="8670" w:type="dxa"/>
        <w:tblLook w:val="04A0" w:firstRow="1" w:lastRow="0" w:firstColumn="1" w:lastColumn="0" w:noHBand="0" w:noVBand="1"/>
      </w:tblPr>
      <w:tblGrid>
        <w:gridCol w:w="939"/>
        <w:gridCol w:w="3657"/>
        <w:gridCol w:w="2040"/>
        <w:gridCol w:w="2034"/>
      </w:tblGrid>
      <w:tr w:rsidR="00F62EC2" w:rsidRPr="00630A85" w:rsidTr="00FC6BC6">
        <w:trPr>
          <w:trHeight w:val="285"/>
        </w:trPr>
        <w:tc>
          <w:tcPr>
            <w:tcW w:w="939" w:type="dxa"/>
            <w:tcBorders>
              <w:top w:val="single" w:sz="4" w:space="0" w:color="auto"/>
              <w:left w:val="single" w:sz="4" w:space="0" w:color="auto"/>
              <w:bottom w:val="single" w:sz="4" w:space="0" w:color="auto"/>
              <w:right w:val="single" w:sz="4" w:space="0" w:color="auto"/>
            </w:tcBorders>
            <w:shd w:val="clear" w:color="000000" w:fill="821A1A"/>
            <w:noWrap/>
            <w:vAlign w:val="center"/>
            <w:hideMark/>
          </w:tcPr>
          <w:p w:rsidR="00F62EC2" w:rsidRPr="00630A85" w:rsidRDefault="00F62EC2" w:rsidP="00FC6BC6">
            <w:pPr>
              <w:jc w:val="center"/>
              <w:rPr>
                <w:rFonts w:ascii="仿宋" w:eastAsia="仿宋" w:hAnsi="仿宋" w:cs="Arial"/>
                <w:b/>
                <w:bCs/>
                <w:color w:val="FFFFFF"/>
                <w:sz w:val="20"/>
                <w:szCs w:val="20"/>
              </w:rPr>
            </w:pPr>
            <w:r w:rsidRPr="00630A85">
              <w:rPr>
                <w:rFonts w:ascii="仿宋" w:eastAsia="仿宋" w:hAnsi="仿宋" w:cs="Arial"/>
                <w:b/>
                <w:bCs/>
                <w:color w:val="FFFFFF"/>
                <w:sz w:val="20"/>
                <w:szCs w:val="20"/>
              </w:rPr>
              <w:t>标的类别</w:t>
            </w:r>
          </w:p>
        </w:tc>
        <w:tc>
          <w:tcPr>
            <w:tcW w:w="3657" w:type="dxa"/>
            <w:tcBorders>
              <w:top w:val="single" w:sz="4" w:space="0" w:color="auto"/>
              <w:left w:val="nil"/>
              <w:bottom w:val="single" w:sz="4" w:space="0" w:color="auto"/>
              <w:right w:val="single" w:sz="4" w:space="0" w:color="auto"/>
            </w:tcBorders>
            <w:shd w:val="clear" w:color="000000" w:fill="821A1A"/>
            <w:noWrap/>
            <w:vAlign w:val="center"/>
            <w:hideMark/>
          </w:tcPr>
          <w:p w:rsidR="00F62EC2" w:rsidRPr="00630A85" w:rsidRDefault="00F62EC2" w:rsidP="00FC6BC6">
            <w:pPr>
              <w:jc w:val="center"/>
              <w:rPr>
                <w:rFonts w:ascii="仿宋" w:eastAsia="仿宋" w:hAnsi="仿宋" w:cs="Arial"/>
                <w:b/>
                <w:bCs/>
                <w:color w:val="FFFFFF"/>
                <w:sz w:val="20"/>
                <w:szCs w:val="20"/>
              </w:rPr>
            </w:pPr>
            <w:r w:rsidRPr="00630A85">
              <w:rPr>
                <w:rFonts w:ascii="仿宋" w:eastAsia="仿宋" w:hAnsi="仿宋" w:cs="Arial"/>
                <w:b/>
                <w:bCs/>
                <w:color w:val="FFFFFF"/>
                <w:sz w:val="20"/>
                <w:szCs w:val="20"/>
              </w:rPr>
              <w:t>具体标的（场内标准券）</w:t>
            </w:r>
          </w:p>
        </w:tc>
        <w:tc>
          <w:tcPr>
            <w:tcW w:w="2040" w:type="dxa"/>
            <w:tcBorders>
              <w:top w:val="single" w:sz="4" w:space="0" w:color="auto"/>
              <w:left w:val="nil"/>
              <w:bottom w:val="single" w:sz="4" w:space="0" w:color="auto"/>
              <w:right w:val="single" w:sz="4" w:space="0" w:color="auto"/>
            </w:tcBorders>
            <w:shd w:val="clear" w:color="000000" w:fill="821A1A"/>
            <w:noWrap/>
            <w:vAlign w:val="center"/>
            <w:hideMark/>
          </w:tcPr>
          <w:p w:rsidR="00F62EC2" w:rsidRPr="00630A85" w:rsidRDefault="00F62EC2" w:rsidP="00FC6BC6">
            <w:pPr>
              <w:jc w:val="center"/>
              <w:rPr>
                <w:rFonts w:ascii="仿宋" w:eastAsia="仿宋" w:hAnsi="仿宋" w:cs="Arial"/>
                <w:b/>
                <w:bCs/>
                <w:color w:val="FFFFFF"/>
                <w:sz w:val="20"/>
                <w:szCs w:val="20"/>
              </w:rPr>
            </w:pPr>
            <w:r w:rsidRPr="00630A85">
              <w:rPr>
                <w:rFonts w:ascii="仿宋" w:eastAsia="仿宋" w:hAnsi="仿宋" w:cs="Arial"/>
                <w:b/>
                <w:bCs/>
                <w:color w:val="FFFFFF"/>
                <w:sz w:val="20"/>
                <w:szCs w:val="20"/>
              </w:rPr>
              <w:t>收入类型</w:t>
            </w:r>
          </w:p>
        </w:tc>
        <w:tc>
          <w:tcPr>
            <w:tcW w:w="2034" w:type="dxa"/>
            <w:tcBorders>
              <w:top w:val="single" w:sz="4" w:space="0" w:color="auto"/>
              <w:left w:val="nil"/>
              <w:bottom w:val="single" w:sz="4" w:space="0" w:color="auto"/>
              <w:right w:val="single" w:sz="4" w:space="0" w:color="auto"/>
            </w:tcBorders>
            <w:shd w:val="clear" w:color="000000" w:fill="821A1A"/>
            <w:noWrap/>
            <w:vAlign w:val="center"/>
            <w:hideMark/>
          </w:tcPr>
          <w:p w:rsidR="00F62EC2" w:rsidRPr="00630A85" w:rsidRDefault="00F62EC2" w:rsidP="00FC6BC6">
            <w:pPr>
              <w:jc w:val="center"/>
              <w:rPr>
                <w:rFonts w:ascii="仿宋" w:eastAsia="仿宋" w:hAnsi="仿宋" w:cs="Arial"/>
                <w:b/>
                <w:bCs/>
                <w:color w:val="FFFFFF"/>
                <w:sz w:val="20"/>
                <w:szCs w:val="20"/>
              </w:rPr>
            </w:pPr>
            <w:r w:rsidRPr="00630A85">
              <w:rPr>
                <w:rFonts w:ascii="仿宋" w:eastAsia="仿宋" w:hAnsi="仿宋" w:cs="Arial" w:hint="eastAsia"/>
                <w:b/>
                <w:bCs/>
                <w:color w:val="FFFFFF"/>
                <w:sz w:val="20"/>
                <w:szCs w:val="20"/>
              </w:rPr>
              <w:t>增值税涉税判断</w:t>
            </w:r>
          </w:p>
        </w:tc>
      </w:tr>
      <w:tr w:rsidR="00F62EC2" w:rsidRPr="00630A85" w:rsidTr="00FC6BC6">
        <w:trPr>
          <w:trHeight w:val="765"/>
        </w:trPr>
        <w:tc>
          <w:tcPr>
            <w:tcW w:w="939" w:type="dxa"/>
            <w:tcBorders>
              <w:top w:val="nil"/>
              <w:left w:val="single" w:sz="4" w:space="0" w:color="auto"/>
              <w:bottom w:val="single" w:sz="4" w:space="0" w:color="auto"/>
              <w:right w:val="single" w:sz="4" w:space="0" w:color="auto"/>
            </w:tcBorders>
            <w:shd w:val="clear" w:color="000000" w:fill="F3C2C2"/>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现金类</w:t>
            </w: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托管户银行存款/定期存款/通知存款/协议存款/各类交易备付金/各类交易保证金/认申购款等各类性质的存款</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不应税</w:t>
            </w:r>
          </w:p>
        </w:tc>
      </w:tr>
      <w:tr w:rsidR="00F62EC2" w:rsidRPr="00630A85" w:rsidTr="00FC6BC6">
        <w:trPr>
          <w:trHeight w:val="510"/>
        </w:trPr>
        <w:tc>
          <w:tcPr>
            <w:tcW w:w="939" w:type="dxa"/>
            <w:vMerge w:val="restart"/>
            <w:tcBorders>
              <w:top w:val="nil"/>
              <w:left w:val="single" w:sz="4" w:space="0" w:color="auto"/>
              <w:bottom w:val="single" w:sz="4" w:space="0" w:color="auto"/>
              <w:right w:val="single" w:sz="4" w:space="0" w:color="auto"/>
            </w:tcBorders>
            <w:shd w:val="clear" w:color="000000" w:fill="F3C2C2"/>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股票类</w:t>
            </w: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沪深交易所股票/深港通/港股通股票（含定向增发）</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红利收入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不应税</w:t>
            </w:r>
          </w:p>
        </w:tc>
      </w:tr>
      <w:tr w:rsidR="00F62EC2" w:rsidRPr="00630A85" w:rsidTr="00FC6BC6">
        <w:trPr>
          <w:trHeight w:val="102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沪深交易所股票/港股通股票（含定向增发）</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交易差价收入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免税（适用证券投资基金身份）</w:t>
            </w:r>
            <w:r w:rsidRPr="00630A85">
              <w:rPr>
                <w:rFonts w:ascii="仿宋" w:eastAsia="仿宋" w:hAnsi="仿宋" w:cs="Arial"/>
                <w:color w:val="000000"/>
                <w:sz w:val="20"/>
                <w:szCs w:val="20"/>
              </w:rPr>
              <w:br/>
              <w:t>应税（不适用证券投资基金身份）</w:t>
            </w:r>
          </w:p>
        </w:tc>
      </w:tr>
      <w:tr w:rsidR="00F62EC2" w:rsidRPr="00630A85" w:rsidTr="00FC6BC6">
        <w:trPr>
          <w:trHeight w:val="204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新三板股票（含定向增发）</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交易差价收入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不应税（新三板股票视同为非上市公司股权）</w:t>
            </w:r>
            <w:r w:rsidRPr="00630A85">
              <w:rPr>
                <w:rFonts w:ascii="仿宋" w:eastAsia="仿宋" w:hAnsi="仿宋" w:cs="Arial"/>
                <w:color w:val="000000"/>
                <w:sz w:val="20"/>
                <w:szCs w:val="20"/>
              </w:rPr>
              <w:br/>
              <w:t xml:space="preserve">免税（新三板股票视同为股票且适用证券投资基金身份） </w:t>
            </w:r>
            <w:r w:rsidRPr="00630A85">
              <w:rPr>
                <w:rFonts w:ascii="仿宋" w:eastAsia="仿宋" w:hAnsi="仿宋" w:cs="Arial"/>
                <w:color w:val="000000"/>
                <w:sz w:val="20"/>
                <w:szCs w:val="20"/>
              </w:rPr>
              <w:br/>
              <w:t>应税（新三板股票视同为股票且不适用证券投资基金身份）</w:t>
            </w:r>
          </w:p>
        </w:tc>
      </w:tr>
      <w:tr w:rsidR="00F62EC2" w:rsidRPr="00630A85" w:rsidTr="00FC6BC6">
        <w:trPr>
          <w:trHeight w:val="49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转融通</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 xml:space="preserve"> </w:t>
            </w:r>
            <w:r w:rsidRPr="00630A85">
              <w:rPr>
                <w:rFonts w:ascii="仿宋" w:eastAsia="仿宋" w:hAnsi="仿宋" w:cs="Arial"/>
                <w:color w:val="000000"/>
                <w:sz w:val="20"/>
                <w:szCs w:val="20"/>
              </w:rPr>
              <w:br/>
            </w:r>
            <w:r w:rsidRPr="00630A85">
              <w:rPr>
                <w:rFonts w:ascii="仿宋" w:eastAsia="仿宋" w:hAnsi="仿宋" w:cs="Arial" w:hint="eastAsia"/>
                <w:color w:val="000000"/>
                <w:sz w:val="20"/>
                <w:szCs w:val="20"/>
              </w:rPr>
              <w:t>应税</w:t>
            </w:r>
          </w:p>
        </w:tc>
      </w:tr>
      <w:tr w:rsidR="00F62EC2" w:rsidRPr="00630A85" w:rsidTr="00FC6BC6">
        <w:trPr>
          <w:trHeight w:val="285"/>
        </w:trPr>
        <w:tc>
          <w:tcPr>
            <w:tcW w:w="939" w:type="dxa"/>
            <w:vMerge w:val="restart"/>
            <w:tcBorders>
              <w:top w:val="nil"/>
              <w:left w:val="single" w:sz="4" w:space="0" w:color="auto"/>
              <w:bottom w:val="single" w:sz="4" w:space="0" w:color="auto"/>
              <w:right w:val="single" w:sz="4" w:space="0" w:color="auto"/>
            </w:tcBorders>
            <w:shd w:val="clear" w:color="000000" w:fill="F3C2C2"/>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债券类</w:t>
            </w: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国债/地方政府债</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免税</w:t>
            </w:r>
          </w:p>
        </w:tc>
      </w:tr>
      <w:tr w:rsidR="00F62EC2" w:rsidRPr="00630A85" w:rsidTr="00FC6BC6">
        <w:trPr>
          <w:trHeight w:val="102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金融债 /政策性金融债/同业存单</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免税（适用金融机构身份）</w:t>
            </w:r>
            <w:r w:rsidRPr="00630A85">
              <w:rPr>
                <w:rFonts w:ascii="仿宋" w:eastAsia="仿宋" w:hAnsi="仿宋" w:cs="Arial"/>
                <w:color w:val="000000"/>
                <w:sz w:val="20"/>
                <w:szCs w:val="20"/>
              </w:rPr>
              <w:br/>
              <w:t>应税（不适用金融机构身份）</w:t>
            </w:r>
          </w:p>
        </w:tc>
      </w:tr>
      <w:tr w:rsidR="00F62EC2" w:rsidRPr="00630A85" w:rsidTr="00FC6BC6">
        <w:trPr>
          <w:trHeight w:val="102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央行票据</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免税（适用金融机构身份）</w:t>
            </w:r>
            <w:r w:rsidRPr="00630A85">
              <w:rPr>
                <w:rFonts w:ascii="仿宋" w:eastAsia="仿宋" w:hAnsi="仿宋" w:cs="Arial"/>
                <w:color w:val="000000"/>
                <w:sz w:val="20"/>
                <w:szCs w:val="20"/>
              </w:rPr>
              <w:br/>
              <w:t>应税（不适用金融机构身份）</w:t>
            </w:r>
          </w:p>
        </w:tc>
      </w:tr>
      <w:tr w:rsidR="00F62EC2" w:rsidRPr="00630A85" w:rsidTr="00FC6BC6">
        <w:trPr>
          <w:trHeight w:val="102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公司债/企业债/中小企业私募债/次级债/可转换债/可交换债/分离交易可转债/中期票据/短期融资券/超短融资券/资产支持证券（优先级）</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应税</w:t>
            </w:r>
          </w:p>
        </w:tc>
      </w:tr>
      <w:tr w:rsidR="00F62EC2" w:rsidRPr="00630A85" w:rsidTr="00FC6BC6">
        <w:trPr>
          <w:trHeight w:val="102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国债/地方政府债/金融债/政策性金融债/公司债/企业债/中小企业私募债/次级债/可转换债/可交换债/分离交易可转债</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交易差价收入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免税（适用证券投资基金身份）</w:t>
            </w:r>
            <w:r w:rsidRPr="00630A85">
              <w:rPr>
                <w:rFonts w:ascii="仿宋" w:eastAsia="仿宋" w:hAnsi="仿宋" w:cs="Arial"/>
                <w:color w:val="000000"/>
                <w:sz w:val="20"/>
                <w:szCs w:val="20"/>
              </w:rPr>
              <w:br/>
              <w:t>应税（不适用证券投资基金身份）</w:t>
            </w:r>
          </w:p>
        </w:tc>
      </w:tr>
      <w:tr w:rsidR="00F62EC2" w:rsidRPr="00630A85" w:rsidTr="00FC6BC6">
        <w:trPr>
          <w:trHeight w:val="102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同业存单/央行票据/中期票据/短期融资券/超短融资券/资产支持证券（优先级）</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交易差价收入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免税（适用证券投资基金身份）</w:t>
            </w:r>
            <w:r w:rsidRPr="00630A85">
              <w:rPr>
                <w:rFonts w:ascii="仿宋" w:eastAsia="仿宋" w:hAnsi="仿宋" w:cs="Arial"/>
                <w:color w:val="000000"/>
                <w:sz w:val="20"/>
                <w:szCs w:val="20"/>
              </w:rPr>
              <w:br/>
              <w:t>应税（不适用证券投资基金身份）</w:t>
            </w:r>
          </w:p>
        </w:tc>
      </w:tr>
      <w:tr w:rsidR="00F62EC2" w:rsidRPr="00630A85" w:rsidTr="00FC6BC6">
        <w:trPr>
          <w:trHeight w:val="510"/>
        </w:trPr>
        <w:tc>
          <w:tcPr>
            <w:tcW w:w="939" w:type="dxa"/>
            <w:vMerge w:val="restart"/>
            <w:tcBorders>
              <w:top w:val="nil"/>
              <w:left w:val="single" w:sz="4" w:space="0" w:color="auto"/>
              <w:bottom w:val="single" w:sz="4" w:space="0" w:color="auto"/>
              <w:right w:val="single" w:sz="4" w:space="0" w:color="auto"/>
            </w:tcBorders>
            <w:shd w:val="clear" w:color="000000" w:fill="F3C2C2"/>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基金类</w:t>
            </w: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封闭式基金/普通开放式基金/货币基金/LOF/ETF/分级基金</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红利收入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不应税</w:t>
            </w:r>
          </w:p>
        </w:tc>
      </w:tr>
      <w:tr w:rsidR="00F62EC2" w:rsidRPr="00630A85" w:rsidTr="00FC6BC6">
        <w:trPr>
          <w:trHeight w:val="51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封闭式基金/普通开放式基金/LOF/ETF/分级基金</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场内交易差价收入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应税</w:t>
            </w:r>
          </w:p>
        </w:tc>
      </w:tr>
      <w:tr w:rsidR="00F62EC2" w:rsidRPr="00630A85" w:rsidTr="00FC6BC6">
        <w:trPr>
          <w:trHeight w:val="28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封闭式基金/定期开放式基金</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到期赎回差价收入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不应税</w:t>
            </w:r>
          </w:p>
        </w:tc>
      </w:tr>
      <w:tr w:rsidR="00F62EC2" w:rsidRPr="00630A85" w:rsidTr="00FC6BC6">
        <w:trPr>
          <w:trHeight w:val="28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普通开放式基金/LOF/ETF</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赎回差价收入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62EC2">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不应税</w:t>
            </w:r>
          </w:p>
        </w:tc>
      </w:tr>
      <w:tr w:rsidR="00F62EC2" w:rsidRPr="00630A85" w:rsidTr="00FC6BC6">
        <w:trPr>
          <w:trHeight w:val="1020"/>
        </w:trPr>
        <w:tc>
          <w:tcPr>
            <w:tcW w:w="939" w:type="dxa"/>
            <w:vMerge w:val="restart"/>
            <w:tcBorders>
              <w:top w:val="nil"/>
              <w:left w:val="single" w:sz="4" w:space="0" w:color="auto"/>
              <w:bottom w:val="single" w:sz="4" w:space="0" w:color="auto"/>
              <w:right w:val="single" w:sz="4" w:space="0" w:color="auto"/>
            </w:tcBorders>
            <w:shd w:val="clear" w:color="000000" w:fill="F3C2C2"/>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 xml:space="preserve">　</w:t>
            </w: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银行间买入返售金融资产</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免税（适用金融机构身份）</w:t>
            </w:r>
            <w:r w:rsidRPr="00630A85">
              <w:rPr>
                <w:rFonts w:ascii="仿宋" w:eastAsia="仿宋" w:hAnsi="仿宋" w:cs="Arial"/>
                <w:color w:val="000000"/>
                <w:sz w:val="20"/>
                <w:szCs w:val="20"/>
              </w:rPr>
              <w:br/>
              <w:t>应税（不适用金融机构身份）</w:t>
            </w:r>
          </w:p>
        </w:tc>
      </w:tr>
      <w:tr w:rsidR="00F62EC2" w:rsidRPr="00630A85" w:rsidTr="00FC6BC6">
        <w:trPr>
          <w:trHeight w:val="102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交易所买入返售金融资产</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利息收入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C6BC6">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免税（适用金融机构身份）</w:t>
            </w:r>
            <w:r w:rsidRPr="00F62EC2">
              <w:rPr>
                <w:rFonts w:ascii="仿宋" w:eastAsia="仿宋" w:hAnsi="仿宋" w:cs="Arial"/>
                <w:color w:val="000000" w:themeColor="text1"/>
                <w:sz w:val="20"/>
                <w:szCs w:val="20"/>
              </w:rPr>
              <w:br/>
              <w:t>应税（不适用金融机构身份）</w:t>
            </w:r>
          </w:p>
        </w:tc>
      </w:tr>
      <w:tr w:rsidR="00F62EC2" w:rsidRPr="00630A85" w:rsidTr="00FC6BC6">
        <w:trPr>
          <w:trHeight w:val="510"/>
        </w:trPr>
        <w:tc>
          <w:tcPr>
            <w:tcW w:w="939" w:type="dxa"/>
            <w:vMerge w:val="restart"/>
            <w:tcBorders>
              <w:top w:val="nil"/>
              <w:left w:val="single" w:sz="4" w:space="0" w:color="auto"/>
              <w:bottom w:val="single" w:sz="4" w:space="0" w:color="auto"/>
              <w:right w:val="single" w:sz="4" w:space="0" w:color="auto"/>
            </w:tcBorders>
            <w:shd w:val="clear" w:color="000000" w:fill="F3C2C2"/>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衍生品类</w:t>
            </w: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商品期货/贵金属延期交易（未发生实物交割）</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交易差价收入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C6BC6">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不应税</w:t>
            </w:r>
          </w:p>
        </w:tc>
      </w:tr>
      <w:tr w:rsidR="00F62EC2" w:rsidRPr="00630A85" w:rsidTr="00FC6BC6">
        <w:trPr>
          <w:trHeight w:val="51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权证/股指期货/国债期货/个股期权/商品期货期权</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交易差价收入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C6BC6">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应税</w:t>
            </w:r>
          </w:p>
        </w:tc>
      </w:tr>
      <w:tr w:rsidR="00F62EC2" w:rsidRPr="00630A85" w:rsidTr="00FC6BC6">
        <w:trPr>
          <w:trHeight w:val="510"/>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权证/股指期货/国债期货/个股期权/商品期货期权</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到期行权/交割差价收入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62EC2">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应税</w:t>
            </w:r>
          </w:p>
        </w:tc>
      </w:tr>
      <w:tr w:rsidR="00F62EC2" w:rsidRPr="00630A85" w:rsidTr="00FC6BC6">
        <w:trPr>
          <w:trHeight w:val="28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权证/个股期权/商品期货期权</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到期不行权差价收入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62EC2">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应税</w:t>
            </w:r>
          </w:p>
        </w:tc>
      </w:tr>
      <w:tr w:rsidR="00F62EC2" w:rsidRPr="00630A85" w:rsidTr="00FC6BC6">
        <w:trPr>
          <w:trHeight w:val="28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贵金属延期交易</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递延费收入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应税</w:t>
            </w:r>
          </w:p>
        </w:tc>
      </w:tr>
      <w:tr w:rsidR="00F62EC2" w:rsidRPr="00630A85" w:rsidTr="00FC6BC6">
        <w:trPr>
          <w:trHeight w:val="285"/>
        </w:trPr>
        <w:tc>
          <w:tcPr>
            <w:tcW w:w="939" w:type="dxa"/>
            <w:vMerge w:val="restart"/>
            <w:tcBorders>
              <w:top w:val="nil"/>
              <w:left w:val="single" w:sz="4" w:space="0" w:color="auto"/>
              <w:bottom w:val="single" w:sz="4" w:space="0" w:color="auto"/>
              <w:right w:val="single" w:sz="4" w:space="0" w:color="auto"/>
            </w:tcBorders>
            <w:shd w:val="clear" w:color="000000" w:fill="F3C2C2"/>
            <w:noWrap/>
            <w:vAlign w:val="center"/>
            <w:hideMark/>
          </w:tcPr>
          <w:p w:rsidR="00F62EC2" w:rsidRPr="00630A85" w:rsidRDefault="00F62EC2" w:rsidP="00FC6BC6">
            <w:pPr>
              <w:jc w:val="center"/>
              <w:rPr>
                <w:rFonts w:ascii="仿宋" w:eastAsia="仿宋" w:hAnsi="仿宋" w:cs="Arial"/>
                <w:color w:val="000000"/>
                <w:sz w:val="20"/>
                <w:szCs w:val="20"/>
              </w:rPr>
            </w:pPr>
            <w:r w:rsidRPr="00630A85">
              <w:rPr>
                <w:rFonts w:ascii="仿宋" w:eastAsia="仿宋" w:hAnsi="仿宋" w:cs="Arial"/>
                <w:color w:val="000000"/>
                <w:sz w:val="20"/>
                <w:szCs w:val="20"/>
              </w:rPr>
              <w:t>理财类</w:t>
            </w: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不保本券商理财</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红利收入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不应税</w:t>
            </w:r>
          </w:p>
        </w:tc>
      </w:tr>
      <w:tr w:rsidR="00F62EC2" w:rsidRPr="00630A85" w:rsidTr="00FC6BC6">
        <w:trPr>
          <w:trHeight w:val="28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保本券商理财/保本银行理财</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红利收入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应税</w:t>
            </w:r>
          </w:p>
        </w:tc>
      </w:tr>
      <w:tr w:rsidR="00F62EC2" w:rsidRPr="00630A85" w:rsidTr="00FC6BC6">
        <w:trPr>
          <w:trHeight w:val="28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封闭式券商理财</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到期赎回差价收入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C6BC6">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不应税</w:t>
            </w:r>
          </w:p>
        </w:tc>
      </w:tr>
      <w:tr w:rsidR="00F62EC2" w:rsidRPr="00630A85" w:rsidTr="00FC6BC6">
        <w:trPr>
          <w:trHeight w:val="285"/>
        </w:trPr>
        <w:tc>
          <w:tcPr>
            <w:tcW w:w="939" w:type="dxa"/>
            <w:vMerge/>
            <w:tcBorders>
              <w:top w:val="nil"/>
              <w:left w:val="single" w:sz="4" w:space="0" w:color="auto"/>
              <w:bottom w:val="single" w:sz="4" w:space="0" w:color="auto"/>
              <w:right w:val="single" w:sz="4" w:space="0" w:color="auto"/>
            </w:tcBorders>
            <w:vAlign w:val="center"/>
            <w:hideMark/>
          </w:tcPr>
          <w:p w:rsidR="00F62EC2" w:rsidRPr="00630A85" w:rsidRDefault="00F62EC2" w:rsidP="00FC6BC6">
            <w:pPr>
              <w:rPr>
                <w:rFonts w:ascii="仿宋" w:eastAsia="仿宋" w:hAnsi="仿宋" w:cs="Arial"/>
                <w:color w:val="000000"/>
                <w:sz w:val="20"/>
                <w:szCs w:val="20"/>
              </w:rPr>
            </w:pPr>
          </w:p>
        </w:tc>
        <w:tc>
          <w:tcPr>
            <w:tcW w:w="3657"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非封闭式券商理财/非封闭式银行理财</w:t>
            </w:r>
          </w:p>
        </w:tc>
        <w:tc>
          <w:tcPr>
            <w:tcW w:w="2040" w:type="dxa"/>
            <w:tcBorders>
              <w:top w:val="nil"/>
              <w:left w:val="nil"/>
              <w:bottom w:val="single" w:sz="4" w:space="0" w:color="auto"/>
              <w:right w:val="single" w:sz="4" w:space="0" w:color="auto"/>
            </w:tcBorders>
            <w:shd w:val="clear" w:color="000000" w:fill="FFF5D9"/>
            <w:noWrap/>
            <w:vAlign w:val="center"/>
            <w:hideMark/>
          </w:tcPr>
          <w:p w:rsidR="00F62EC2" w:rsidRPr="00630A85" w:rsidRDefault="00F62EC2" w:rsidP="00FC6BC6">
            <w:pPr>
              <w:rPr>
                <w:rFonts w:ascii="仿宋" w:eastAsia="仿宋" w:hAnsi="仿宋" w:cs="Arial"/>
                <w:color w:val="000000"/>
                <w:sz w:val="20"/>
                <w:szCs w:val="20"/>
              </w:rPr>
            </w:pPr>
            <w:r w:rsidRPr="00630A85">
              <w:rPr>
                <w:rFonts w:ascii="仿宋" w:eastAsia="仿宋" w:hAnsi="仿宋" w:cs="Arial"/>
                <w:color w:val="000000"/>
                <w:sz w:val="20"/>
                <w:szCs w:val="20"/>
              </w:rPr>
              <w:t>非到期赎回差价收入</w:t>
            </w:r>
          </w:p>
        </w:tc>
        <w:tc>
          <w:tcPr>
            <w:tcW w:w="2034" w:type="dxa"/>
            <w:tcBorders>
              <w:top w:val="nil"/>
              <w:left w:val="nil"/>
              <w:bottom w:val="single" w:sz="4" w:space="0" w:color="auto"/>
              <w:right w:val="single" w:sz="4" w:space="0" w:color="auto"/>
            </w:tcBorders>
            <w:shd w:val="clear" w:color="auto" w:fill="auto"/>
            <w:vAlign w:val="center"/>
            <w:hideMark/>
          </w:tcPr>
          <w:p w:rsidR="00F62EC2" w:rsidRPr="00F62EC2" w:rsidRDefault="00F62EC2" w:rsidP="00F62EC2">
            <w:pPr>
              <w:rPr>
                <w:rFonts w:ascii="仿宋" w:eastAsia="仿宋" w:hAnsi="仿宋" w:cs="Arial"/>
                <w:color w:val="000000" w:themeColor="text1"/>
                <w:sz w:val="20"/>
                <w:szCs w:val="20"/>
              </w:rPr>
            </w:pPr>
            <w:r w:rsidRPr="00F62EC2">
              <w:rPr>
                <w:rFonts w:ascii="仿宋" w:eastAsia="仿宋" w:hAnsi="仿宋" w:cs="Arial"/>
                <w:color w:val="000000" w:themeColor="text1"/>
                <w:sz w:val="20"/>
                <w:szCs w:val="20"/>
              </w:rPr>
              <w:t>不应税</w:t>
            </w:r>
          </w:p>
        </w:tc>
      </w:tr>
    </w:tbl>
    <w:p w:rsidR="00F62EC2" w:rsidRPr="00630A85" w:rsidRDefault="00F62EC2" w:rsidP="00F62EC2">
      <w:pPr>
        <w:rPr>
          <w:rFonts w:ascii="仿宋" w:eastAsia="仿宋" w:hAnsi="仿宋"/>
          <w:lang w:val="en-GB"/>
        </w:rPr>
      </w:pPr>
    </w:p>
    <w:p w:rsidR="00F62EC2" w:rsidRPr="00630A85" w:rsidRDefault="00F62EC2" w:rsidP="00F62EC2">
      <w:pPr>
        <w:rPr>
          <w:rFonts w:ascii="仿宋" w:eastAsia="仿宋" w:hAnsi="仿宋"/>
          <w:lang w:val="en-GB"/>
        </w:rPr>
      </w:pPr>
    </w:p>
    <w:p w:rsidR="00E90EEC" w:rsidRDefault="00E90EEC">
      <w:pPr>
        <w:jc w:val="left"/>
        <w:rPr>
          <w:rFonts w:ascii="仿宋" w:eastAsia="仿宋" w:hAnsi="仿宋"/>
          <w:sz w:val="28"/>
          <w:szCs w:val="28"/>
        </w:rPr>
      </w:pPr>
    </w:p>
    <w:sectPr w:rsidR="00E90EEC" w:rsidSect="002A21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10C" w:rsidRDefault="0078610C" w:rsidP="00FB5373">
      <w:r>
        <w:separator/>
      </w:r>
    </w:p>
  </w:endnote>
  <w:endnote w:type="continuationSeparator" w:id="0">
    <w:p w:rsidR="0078610C" w:rsidRDefault="0078610C" w:rsidP="00FB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10C" w:rsidRDefault="0078610C" w:rsidP="00FB5373">
      <w:r>
        <w:separator/>
      </w:r>
    </w:p>
  </w:footnote>
  <w:footnote w:type="continuationSeparator" w:id="0">
    <w:p w:rsidR="0078610C" w:rsidRDefault="0078610C" w:rsidP="00FB53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743D"/>
    <w:multiLevelType w:val="hybridMultilevel"/>
    <w:tmpl w:val="2182F38A"/>
    <w:lvl w:ilvl="0" w:tplc="77021E84">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9054188"/>
    <w:multiLevelType w:val="hybridMultilevel"/>
    <w:tmpl w:val="FAE6DC3A"/>
    <w:lvl w:ilvl="0" w:tplc="AEE2B2AC">
      <w:start w:val="2"/>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9935692"/>
    <w:multiLevelType w:val="hybridMultilevel"/>
    <w:tmpl w:val="0D6075FE"/>
    <w:lvl w:ilvl="0" w:tplc="C944D6F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19288F"/>
    <w:multiLevelType w:val="multilevel"/>
    <w:tmpl w:val="2719288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7F11D7"/>
    <w:multiLevelType w:val="hybridMultilevel"/>
    <w:tmpl w:val="A18E4948"/>
    <w:lvl w:ilvl="0" w:tplc="44000A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0D35CD5"/>
    <w:multiLevelType w:val="hybridMultilevel"/>
    <w:tmpl w:val="A576434E"/>
    <w:lvl w:ilvl="0" w:tplc="0EE61088">
      <w:start w:val="1"/>
      <w:numFmt w:val="upp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3FB"/>
    <w:rsid w:val="00000166"/>
    <w:rsid w:val="000B663E"/>
    <w:rsid w:val="00120E32"/>
    <w:rsid w:val="00131594"/>
    <w:rsid w:val="001653A8"/>
    <w:rsid w:val="00185637"/>
    <w:rsid w:val="001875C6"/>
    <w:rsid w:val="001A5CB4"/>
    <w:rsid w:val="001B294F"/>
    <w:rsid w:val="001C3ECA"/>
    <w:rsid w:val="001C7A19"/>
    <w:rsid w:val="00207164"/>
    <w:rsid w:val="00243230"/>
    <w:rsid w:val="002645DC"/>
    <w:rsid w:val="002A05AD"/>
    <w:rsid w:val="002A212E"/>
    <w:rsid w:val="002E2DEA"/>
    <w:rsid w:val="00331E02"/>
    <w:rsid w:val="004649C5"/>
    <w:rsid w:val="00470A09"/>
    <w:rsid w:val="004B44E3"/>
    <w:rsid w:val="004B5A76"/>
    <w:rsid w:val="004C4D47"/>
    <w:rsid w:val="00576718"/>
    <w:rsid w:val="005B1132"/>
    <w:rsid w:val="005B2D39"/>
    <w:rsid w:val="005B47A7"/>
    <w:rsid w:val="006B1D14"/>
    <w:rsid w:val="00713500"/>
    <w:rsid w:val="0078610C"/>
    <w:rsid w:val="00787178"/>
    <w:rsid w:val="007B59F6"/>
    <w:rsid w:val="007E1249"/>
    <w:rsid w:val="00870B3C"/>
    <w:rsid w:val="008F77A4"/>
    <w:rsid w:val="009169ED"/>
    <w:rsid w:val="00AA69D6"/>
    <w:rsid w:val="00AB33FB"/>
    <w:rsid w:val="00AD7F66"/>
    <w:rsid w:val="00AE7BB8"/>
    <w:rsid w:val="00B7652B"/>
    <w:rsid w:val="00BF772D"/>
    <w:rsid w:val="00C04719"/>
    <w:rsid w:val="00C4462E"/>
    <w:rsid w:val="00CD4DB8"/>
    <w:rsid w:val="00D478B2"/>
    <w:rsid w:val="00DB534E"/>
    <w:rsid w:val="00E26851"/>
    <w:rsid w:val="00E74393"/>
    <w:rsid w:val="00E90EEC"/>
    <w:rsid w:val="00F17F81"/>
    <w:rsid w:val="00F62EC2"/>
    <w:rsid w:val="00F716EF"/>
    <w:rsid w:val="00F84D25"/>
    <w:rsid w:val="00FA0B76"/>
    <w:rsid w:val="00FA460A"/>
    <w:rsid w:val="00FB5373"/>
    <w:rsid w:val="00FC16B7"/>
    <w:rsid w:val="00FC6BC6"/>
    <w:rsid w:val="00FE1F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8D774F-5E87-434D-BF6C-F536BF8F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2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7F81"/>
    <w:pPr>
      <w:widowControl/>
      <w:spacing w:after="160" w:line="259" w:lineRule="auto"/>
      <w:ind w:firstLineChars="200" w:firstLine="420"/>
      <w:jc w:val="left"/>
    </w:pPr>
    <w:rPr>
      <w:kern w:val="0"/>
      <w:sz w:val="22"/>
    </w:rPr>
  </w:style>
  <w:style w:type="paragraph" w:styleId="a4">
    <w:name w:val="header"/>
    <w:basedOn w:val="a"/>
    <w:link w:val="Char"/>
    <w:uiPriority w:val="99"/>
    <w:semiHidden/>
    <w:unhideWhenUsed/>
    <w:rsid w:val="00FB53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B5373"/>
    <w:rPr>
      <w:sz w:val="18"/>
      <w:szCs w:val="18"/>
    </w:rPr>
  </w:style>
  <w:style w:type="paragraph" w:styleId="a5">
    <w:name w:val="footer"/>
    <w:basedOn w:val="a"/>
    <w:link w:val="Char0"/>
    <w:uiPriority w:val="99"/>
    <w:semiHidden/>
    <w:unhideWhenUsed/>
    <w:rsid w:val="00FB537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B5373"/>
    <w:rPr>
      <w:sz w:val="18"/>
      <w:szCs w:val="18"/>
    </w:rPr>
  </w:style>
  <w:style w:type="paragraph" w:styleId="a6">
    <w:name w:val="Document Map"/>
    <w:basedOn w:val="a"/>
    <w:link w:val="Char1"/>
    <w:uiPriority w:val="99"/>
    <w:semiHidden/>
    <w:unhideWhenUsed/>
    <w:rsid w:val="005B2D39"/>
    <w:rPr>
      <w:rFonts w:ascii="宋体" w:eastAsia="宋体"/>
      <w:sz w:val="18"/>
      <w:szCs w:val="18"/>
    </w:rPr>
  </w:style>
  <w:style w:type="character" w:customStyle="1" w:styleId="Char1">
    <w:name w:val="文档结构图 Char"/>
    <w:basedOn w:val="a0"/>
    <w:link w:val="a6"/>
    <w:uiPriority w:val="99"/>
    <w:semiHidden/>
    <w:rsid w:val="005B2D39"/>
    <w:rPr>
      <w:rFonts w:ascii="宋体" w:eastAsia="宋体"/>
      <w:sz w:val="18"/>
      <w:szCs w:val="18"/>
    </w:rPr>
  </w:style>
  <w:style w:type="paragraph" w:styleId="a7">
    <w:name w:val="Balloon Text"/>
    <w:basedOn w:val="a"/>
    <w:link w:val="Char2"/>
    <w:uiPriority w:val="99"/>
    <w:semiHidden/>
    <w:unhideWhenUsed/>
    <w:rsid w:val="00787178"/>
    <w:rPr>
      <w:sz w:val="18"/>
      <w:szCs w:val="18"/>
    </w:rPr>
  </w:style>
  <w:style w:type="character" w:customStyle="1" w:styleId="Char2">
    <w:name w:val="批注框文本 Char"/>
    <w:basedOn w:val="a0"/>
    <w:link w:val="a7"/>
    <w:uiPriority w:val="99"/>
    <w:semiHidden/>
    <w:rsid w:val="007871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891CB-7673-407A-9243-A3B0BEA7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c:creator>
  <cp:lastModifiedBy>Administrator</cp:lastModifiedBy>
  <cp:revision>1</cp:revision>
  <dcterms:created xsi:type="dcterms:W3CDTF">2019-12-02T02:41:00Z</dcterms:created>
  <dcterms:modified xsi:type="dcterms:W3CDTF">2019-12-02T02:41:00Z</dcterms:modified>
</cp:coreProperties>
</file>